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ABAC" w14:textId="273BFA9B" w:rsidR="00D13FAE" w:rsidRPr="00FC73A9" w:rsidRDefault="00D13FAE" w:rsidP="001922FE">
      <w:pPr>
        <w:pStyle w:val="CommitteeTitle"/>
        <w:tabs>
          <w:tab w:val="left" w:pos="426"/>
          <w:tab w:val="left" w:pos="6521"/>
        </w:tabs>
        <w:spacing w:before="0" w:after="0"/>
        <w:ind w:left="426" w:hanging="426"/>
        <w:rPr>
          <w:rFonts w:cs="Arial"/>
          <w:color w:val="auto"/>
        </w:rPr>
      </w:pPr>
      <w:r w:rsidRPr="00FC73A9">
        <w:rPr>
          <w:rFonts w:cs="Arial"/>
          <w:color w:val="FFFFFF" w:themeColor="background1"/>
        </w:rPr>
        <w:drawing>
          <wp:anchor distT="0" distB="0" distL="114300" distR="114300" simplePos="0" relativeHeight="251659264" behindDoc="1" locked="0" layoutInCell="1" allowOverlap="1" wp14:anchorId="2D444DA3" wp14:editId="3E0E2B86">
            <wp:simplePos x="0" y="0"/>
            <wp:positionH relativeFrom="column">
              <wp:posOffset>-93345</wp:posOffset>
            </wp:positionH>
            <wp:positionV relativeFrom="paragraph">
              <wp:posOffset>-161925</wp:posOffset>
            </wp:positionV>
            <wp:extent cx="6386945" cy="914400"/>
            <wp:effectExtent l="0" t="0" r="0" b="0"/>
            <wp:wrapNone/>
            <wp:docPr id="1" name="Picture 1" descr="fcB&amp;WFlas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B&amp;WFlashHea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69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3A9">
        <w:rPr>
          <w:rFonts w:eastAsia="Times" w:cs="Arial"/>
          <w:color w:val="FFFFFF" w:themeColor="background1"/>
        </w:rPr>
        <w:t xml:space="preserve"> </w:t>
      </w:r>
      <w:r w:rsidR="009538AA">
        <w:rPr>
          <w:rFonts w:eastAsia="Times" w:cs="Arial"/>
          <w:color w:val="FFFFFF" w:themeColor="background1"/>
        </w:rPr>
        <w:t>People &amp; Communities Scrutiny Committee</w:t>
      </w:r>
      <w:r w:rsidRPr="00FC73A9">
        <w:rPr>
          <w:rFonts w:eastAsia="Times" w:cs="Arial"/>
          <w:color w:val="auto"/>
        </w:rPr>
        <w:t xml:space="preserve"> </w:t>
      </w:r>
    </w:p>
    <w:p w14:paraId="1180D428" w14:textId="77777777" w:rsidR="00D13FAE" w:rsidRPr="00FC73A9" w:rsidRDefault="00D13FAE" w:rsidP="00D13FAE">
      <w:pPr>
        <w:tabs>
          <w:tab w:val="left" w:pos="426"/>
        </w:tabs>
        <w:spacing w:before="0" w:after="0"/>
        <w:ind w:left="426" w:hanging="426"/>
        <w:rPr>
          <w:rFonts w:cs="Arial"/>
        </w:rPr>
      </w:pPr>
    </w:p>
    <w:p w14:paraId="1657C0E0" w14:textId="77777777" w:rsidR="00D13FAE" w:rsidRPr="00FC73A9" w:rsidRDefault="00D13FAE" w:rsidP="00D13FAE">
      <w:pPr>
        <w:tabs>
          <w:tab w:val="left" w:pos="426"/>
        </w:tabs>
        <w:spacing w:before="0" w:after="0"/>
        <w:ind w:left="426" w:hanging="426"/>
        <w:rPr>
          <w:rFonts w:cs="Arial"/>
        </w:rPr>
      </w:pPr>
    </w:p>
    <w:p w14:paraId="66AB5FC6" w14:textId="33EA67C7" w:rsidR="001E168E" w:rsidRPr="004B0B93" w:rsidRDefault="00C66B5A" w:rsidP="001E168E">
      <w:pPr>
        <w:rPr>
          <w:rFonts w:cs="Arial"/>
          <w:b/>
        </w:rPr>
      </w:pPr>
      <w:r>
        <w:rPr>
          <w:rFonts w:cs="Arial"/>
          <w:b/>
        </w:rPr>
        <w:t>20 November 2025</w:t>
      </w:r>
      <w:r w:rsidR="002C5160">
        <w:rPr>
          <w:rFonts w:cs="Arial"/>
          <w:b/>
        </w:rPr>
        <w:tab/>
      </w:r>
      <w:r w:rsidR="001E168E">
        <w:rPr>
          <w:rFonts w:cs="Arial"/>
          <w:b/>
        </w:rPr>
        <w:t xml:space="preserve"> </w:t>
      </w:r>
    </w:p>
    <w:p w14:paraId="6D71E896" w14:textId="5786138F" w:rsidR="00D13FAE" w:rsidRPr="001F3D7F" w:rsidRDefault="001E168E" w:rsidP="001E168E">
      <w:pPr>
        <w:tabs>
          <w:tab w:val="left" w:pos="426"/>
        </w:tabs>
        <w:spacing w:before="0" w:after="0"/>
        <w:ind w:left="426" w:hanging="426"/>
        <w:rPr>
          <w:rFonts w:cs="Arial"/>
          <w:b/>
          <w:bCs/>
        </w:rPr>
      </w:pPr>
      <w:r w:rsidRPr="004B0B93">
        <w:rPr>
          <w:rFonts w:cs="Arial"/>
          <w:b/>
        </w:rPr>
        <w:t>Agenda Item No</w:t>
      </w:r>
      <w:r w:rsidR="00D13FAE" w:rsidRPr="001F3D7F">
        <w:rPr>
          <w:rFonts w:cs="Arial"/>
          <w:b/>
          <w:bCs/>
        </w:rPr>
        <w:tab/>
      </w:r>
    </w:p>
    <w:p w14:paraId="45F4C70A" w14:textId="77777777" w:rsidR="00D13FAE" w:rsidRPr="00FC73A9" w:rsidRDefault="00D13FAE" w:rsidP="00D13FAE">
      <w:pPr>
        <w:tabs>
          <w:tab w:val="left" w:pos="426"/>
        </w:tabs>
        <w:spacing w:before="0" w:after="0"/>
        <w:ind w:left="426" w:hanging="426"/>
        <w:rPr>
          <w:rFonts w:cs="Arial"/>
        </w:rPr>
      </w:pPr>
    </w:p>
    <w:tbl>
      <w:tblPr>
        <w:tblW w:w="10205" w:type="dxa"/>
        <w:tblLook w:val="00A0" w:firstRow="1" w:lastRow="0" w:firstColumn="1" w:lastColumn="0" w:noHBand="0" w:noVBand="0"/>
      </w:tblPr>
      <w:tblGrid>
        <w:gridCol w:w="9639"/>
        <w:gridCol w:w="566"/>
      </w:tblGrid>
      <w:tr w:rsidR="00FC73A9" w:rsidRPr="00FC73A9" w14:paraId="2F83B229" w14:textId="77777777" w:rsidTr="0089634D">
        <w:trPr>
          <w:gridAfter w:val="1"/>
          <w:wAfter w:w="566" w:type="dxa"/>
        </w:trPr>
        <w:tc>
          <w:tcPr>
            <w:tcW w:w="9639" w:type="dxa"/>
            <w:tcBorders>
              <w:top w:val="single" w:sz="4" w:space="0" w:color="auto"/>
              <w:bottom w:val="single" w:sz="4" w:space="0" w:color="00424F"/>
            </w:tcBorders>
          </w:tcPr>
          <w:p w14:paraId="5A84B0E9" w14:textId="5C6822DE" w:rsidR="00D13FAE" w:rsidRPr="00FC73A9" w:rsidRDefault="00D13FAE" w:rsidP="009E0918">
            <w:pPr>
              <w:pStyle w:val="ReportTitle"/>
              <w:rPr>
                <w:rFonts w:cs="Arial"/>
              </w:rPr>
            </w:pPr>
            <w:r w:rsidRPr="00FC73A9">
              <w:rPr>
                <w:rFonts w:cs="Arial"/>
              </w:rPr>
              <w:t>Citizens Advice &amp; Rights Fife</w:t>
            </w:r>
            <w:r w:rsidR="009E0918">
              <w:rPr>
                <w:rFonts w:cs="Arial"/>
              </w:rPr>
              <w:t xml:space="preserve"> </w:t>
            </w:r>
            <w:r w:rsidRPr="00FC73A9">
              <w:rPr>
                <w:rFonts w:cs="Arial"/>
              </w:rPr>
              <w:t xml:space="preserve">– </w:t>
            </w:r>
            <w:r w:rsidR="004854C2">
              <w:rPr>
                <w:rFonts w:cs="Arial"/>
              </w:rPr>
              <w:t xml:space="preserve">Annual </w:t>
            </w:r>
            <w:r w:rsidRPr="00FC73A9">
              <w:rPr>
                <w:rFonts w:cs="Arial"/>
              </w:rPr>
              <w:t>Performance Report</w:t>
            </w:r>
            <w:r w:rsidR="005348CC">
              <w:rPr>
                <w:rFonts w:cs="Arial"/>
              </w:rPr>
              <w:t xml:space="preserve"> 2024/25</w:t>
            </w:r>
          </w:p>
        </w:tc>
      </w:tr>
      <w:tr w:rsidR="00BF2241" w:rsidRPr="004B0B93" w14:paraId="44D1D07A" w14:textId="77777777" w:rsidTr="0089634D">
        <w:tc>
          <w:tcPr>
            <w:tcW w:w="10205" w:type="dxa"/>
            <w:gridSpan w:val="2"/>
            <w:tcBorders>
              <w:top w:val="single" w:sz="4" w:space="0" w:color="00424F"/>
              <w:bottom w:val="single" w:sz="4" w:space="0" w:color="00424F"/>
            </w:tcBorders>
          </w:tcPr>
          <w:p w14:paraId="492C5551" w14:textId="63628CDF" w:rsidR="00BF2241" w:rsidRPr="004B0B93" w:rsidRDefault="00BF2241" w:rsidP="005B6B3D">
            <w:pPr>
              <w:tabs>
                <w:tab w:val="left" w:pos="2160"/>
              </w:tabs>
              <w:ind w:left="-99"/>
              <w:rPr>
                <w:rFonts w:cs="Arial"/>
                <w:b/>
              </w:rPr>
            </w:pPr>
            <w:r w:rsidRPr="004B0B93">
              <w:rPr>
                <w:rFonts w:cs="Arial"/>
                <w:b/>
              </w:rPr>
              <w:t>Report by:</w:t>
            </w:r>
            <w:r w:rsidRPr="004B0B93">
              <w:rPr>
                <w:rFonts w:cs="Arial"/>
                <w:b/>
              </w:rPr>
              <w:tab/>
            </w:r>
            <w:r>
              <w:rPr>
                <w:rFonts w:cs="Arial"/>
                <w:bCs/>
              </w:rPr>
              <w:t>Paul Vaughan, Head of Communities &amp; Neighbourhoods</w:t>
            </w:r>
          </w:p>
        </w:tc>
      </w:tr>
      <w:tr w:rsidR="0089634D" w:rsidRPr="004B0B93" w14:paraId="4A91BEF4" w14:textId="77777777" w:rsidTr="0089634D">
        <w:tc>
          <w:tcPr>
            <w:tcW w:w="10205" w:type="dxa"/>
            <w:gridSpan w:val="2"/>
            <w:tcBorders>
              <w:top w:val="single" w:sz="4" w:space="0" w:color="00424F"/>
              <w:bottom w:val="single" w:sz="4" w:space="0" w:color="00424F"/>
            </w:tcBorders>
          </w:tcPr>
          <w:p w14:paraId="70F6E3E5" w14:textId="29D598EA" w:rsidR="0089634D" w:rsidRPr="004B0B93" w:rsidRDefault="0089634D" w:rsidP="005B6B3D">
            <w:pPr>
              <w:ind w:left="-99"/>
              <w:rPr>
                <w:rFonts w:cs="Arial"/>
                <w:b/>
              </w:rPr>
            </w:pPr>
            <w:r w:rsidRPr="004B0B93">
              <w:rPr>
                <w:rFonts w:cs="Arial"/>
                <w:b/>
              </w:rPr>
              <w:t xml:space="preserve">Wards Affected: </w:t>
            </w:r>
            <w:r w:rsidRPr="004B0B93">
              <w:rPr>
                <w:rFonts w:cs="Arial"/>
                <w:b/>
              </w:rPr>
              <w:tab/>
            </w:r>
            <w:r w:rsidRPr="0089634D">
              <w:rPr>
                <w:rFonts w:cs="Arial"/>
                <w:bCs/>
              </w:rPr>
              <w:t>All Wards</w:t>
            </w:r>
          </w:p>
        </w:tc>
      </w:tr>
    </w:tbl>
    <w:p w14:paraId="7F3D2390" w14:textId="77777777" w:rsidR="004D554D" w:rsidRPr="00FC73A9" w:rsidRDefault="004D554D" w:rsidP="001922FE">
      <w:pPr>
        <w:pStyle w:val="overviewheading"/>
        <w:tabs>
          <w:tab w:val="left" w:pos="426"/>
        </w:tabs>
        <w:spacing w:before="0" w:after="0"/>
        <w:ind w:left="426" w:hanging="426"/>
        <w:rPr>
          <w:rFonts w:cs="Arial"/>
        </w:rPr>
      </w:pPr>
    </w:p>
    <w:p w14:paraId="678A4F1C" w14:textId="77777777" w:rsidR="00D13FAE" w:rsidRPr="001C77F1" w:rsidRDefault="00D13FAE" w:rsidP="001922FE">
      <w:pPr>
        <w:pStyle w:val="overviewheading"/>
        <w:tabs>
          <w:tab w:val="left" w:pos="426"/>
        </w:tabs>
        <w:spacing w:before="0" w:after="0"/>
        <w:ind w:left="426" w:hanging="426"/>
        <w:rPr>
          <w:rFonts w:cs="Arial"/>
        </w:rPr>
      </w:pPr>
      <w:r w:rsidRPr="001C77F1">
        <w:rPr>
          <w:rFonts w:cs="Arial"/>
        </w:rPr>
        <w:t>Purpose</w:t>
      </w:r>
    </w:p>
    <w:p w14:paraId="4009D27E" w14:textId="77777777" w:rsidR="001922FE" w:rsidRPr="001C77F1" w:rsidRDefault="001922FE" w:rsidP="001922FE">
      <w:pPr>
        <w:tabs>
          <w:tab w:val="left" w:pos="0"/>
        </w:tabs>
        <w:spacing w:before="0" w:after="0"/>
        <w:ind w:left="426"/>
        <w:rPr>
          <w:rFonts w:eastAsia="Calibri" w:cs="Arial"/>
          <w:szCs w:val="24"/>
          <w:lang w:eastAsia="en-US"/>
        </w:rPr>
      </w:pPr>
    </w:p>
    <w:p w14:paraId="53DD0623" w14:textId="0A33F11C" w:rsidR="00D13FAE" w:rsidRPr="00D031AB" w:rsidRDefault="00C66B5A" w:rsidP="001922FE">
      <w:pPr>
        <w:tabs>
          <w:tab w:val="left" w:pos="0"/>
        </w:tabs>
        <w:spacing w:before="0" w:after="0"/>
        <w:ind w:left="426"/>
        <w:rPr>
          <w:rFonts w:eastAsia="Calibri" w:cs="Arial"/>
          <w:szCs w:val="24"/>
          <w:lang w:eastAsia="en-US"/>
        </w:rPr>
      </w:pPr>
      <w:r>
        <w:rPr>
          <w:rFonts w:eastAsia="Calibri" w:cs="Arial"/>
          <w:szCs w:val="24"/>
          <w:lang w:eastAsia="en-US"/>
        </w:rPr>
        <w:t>To update members</w:t>
      </w:r>
      <w:r w:rsidR="00D13FAE" w:rsidRPr="00D031AB">
        <w:rPr>
          <w:rFonts w:eastAsia="Calibri" w:cs="Arial"/>
          <w:szCs w:val="24"/>
          <w:lang w:eastAsia="en-US"/>
        </w:rPr>
        <w:t xml:space="preserve"> on the performance of Citizens Advice &amp; Rights Fife (CARF) during </w:t>
      </w:r>
      <w:r w:rsidR="005348CC">
        <w:rPr>
          <w:rFonts w:eastAsia="Calibri" w:cs="Arial"/>
          <w:szCs w:val="24"/>
          <w:lang w:eastAsia="en-US"/>
        </w:rPr>
        <w:t>2024/25</w:t>
      </w:r>
      <w:r w:rsidR="00965078" w:rsidRPr="00D031AB">
        <w:rPr>
          <w:rFonts w:eastAsia="Calibri" w:cs="Arial"/>
          <w:szCs w:val="24"/>
          <w:lang w:eastAsia="en-US"/>
        </w:rPr>
        <w:t>.</w:t>
      </w:r>
    </w:p>
    <w:p w14:paraId="614148CD" w14:textId="77777777" w:rsidR="00D13FAE" w:rsidRPr="00D031AB" w:rsidRDefault="00D13FAE" w:rsidP="001922FE">
      <w:pPr>
        <w:tabs>
          <w:tab w:val="left" w:pos="0"/>
        </w:tabs>
        <w:spacing w:before="0" w:after="0"/>
        <w:rPr>
          <w:rFonts w:eastAsia="Calibri" w:cs="Arial"/>
          <w:szCs w:val="24"/>
          <w:lang w:eastAsia="en-US"/>
        </w:rPr>
      </w:pPr>
    </w:p>
    <w:p w14:paraId="2092C361" w14:textId="77777777" w:rsidR="00D13FAE" w:rsidRPr="00D031AB" w:rsidRDefault="00D13FAE" w:rsidP="001922FE">
      <w:pPr>
        <w:pStyle w:val="overviewheading"/>
        <w:tabs>
          <w:tab w:val="left" w:pos="0"/>
        </w:tabs>
        <w:spacing w:before="0" w:after="0"/>
        <w:rPr>
          <w:rFonts w:cs="Arial"/>
        </w:rPr>
      </w:pPr>
      <w:r w:rsidRPr="00D031AB">
        <w:rPr>
          <w:rFonts w:cs="Arial"/>
        </w:rPr>
        <w:t>Recommendation(s)</w:t>
      </w:r>
    </w:p>
    <w:p w14:paraId="395E3116" w14:textId="77777777" w:rsidR="001922FE" w:rsidRPr="00D031AB" w:rsidRDefault="001922FE" w:rsidP="001922FE">
      <w:pPr>
        <w:tabs>
          <w:tab w:val="left" w:pos="0"/>
        </w:tabs>
        <w:spacing w:before="0" w:after="0"/>
        <w:ind w:left="1134" w:hanging="567"/>
        <w:rPr>
          <w:rFonts w:eastAsia="Calibri" w:cs="Arial"/>
          <w:szCs w:val="24"/>
          <w:lang w:eastAsia="en-US"/>
        </w:rPr>
      </w:pPr>
    </w:p>
    <w:p w14:paraId="6D8DF274" w14:textId="1297E757" w:rsidR="00D13FAE" w:rsidRPr="00D031AB" w:rsidRDefault="006644CC" w:rsidP="001922FE">
      <w:pPr>
        <w:tabs>
          <w:tab w:val="left" w:pos="0"/>
        </w:tabs>
        <w:spacing w:before="0" w:after="0"/>
        <w:ind w:left="1134" w:hanging="567"/>
        <w:rPr>
          <w:rFonts w:eastAsia="Calibri" w:cs="Arial"/>
          <w:szCs w:val="24"/>
          <w:lang w:eastAsia="en-US"/>
        </w:rPr>
      </w:pPr>
      <w:r>
        <w:rPr>
          <w:rFonts w:eastAsia="Calibri" w:cs="Arial"/>
          <w:szCs w:val="24"/>
          <w:lang w:eastAsia="en-US"/>
        </w:rPr>
        <w:t>Members are asked to:</w:t>
      </w:r>
    </w:p>
    <w:p w14:paraId="799B47B2" w14:textId="77777777" w:rsidR="00965078" w:rsidRPr="00D031AB" w:rsidRDefault="00965078" w:rsidP="001922FE">
      <w:pPr>
        <w:tabs>
          <w:tab w:val="left" w:pos="0"/>
        </w:tabs>
        <w:spacing w:before="0" w:after="0"/>
        <w:ind w:left="1134" w:hanging="567"/>
        <w:rPr>
          <w:rFonts w:eastAsia="Calibri" w:cs="Arial"/>
          <w:szCs w:val="24"/>
          <w:lang w:eastAsia="en-US"/>
        </w:rPr>
      </w:pPr>
    </w:p>
    <w:p w14:paraId="551A65BC" w14:textId="47E9539E" w:rsidR="00D13FAE" w:rsidRPr="00D031AB" w:rsidRDefault="00D13FAE" w:rsidP="00F7650B">
      <w:pPr>
        <w:numPr>
          <w:ilvl w:val="0"/>
          <w:numId w:val="9"/>
        </w:numPr>
        <w:tabs>
          <w:tab w:val="left" w:pos="0"/>
        </w:tabs>
        <w:spacing w:before="0" w:after="0"/>
        <w:ind w:left="1134" w:hanging="567"/>
        <w:rPr>
          <w:rFonts w:eastAsia="Calibri" w:cs="Arial"/>
          <w:szCs w:val="24"/>
          <w:lang w:eastAsia="en-US"/>
        </w:rPr>
      </w:pPr>
      <w:r w:rsidRPr="00D031AB">
        <w:rPr>
          <w:rFonts w:eastAsia="Calibri" w:cs="Arial"/>
          <w:szCs w:val="24"/>
          <w:lang w:eastAsia="en-US"/>
        </w:rPr>
        <w:t xml:space="preserve">Consider </w:t>
      </w:r>
      <w:r w:rsidR="002D1D96">
        <w:rPr>
          <w:rFonts w:eastAsia="Calibri" w:cs="Arial"/>
          <w:szCs w:val="24"/>
          <w:lang w:eastAsia="en-US"/>
        </w:rPr>
        <w:t>the achievements set out in</w:t>
      </w:r>
      <w:r w:rsidR="002D1D96" w:rsidRPr="00D031AB">
        <w:rPr>
          <w:rFonts w:eastAsia="Calibri" w:cs="Arial"/>
          <w:szCs w:val="24"/>
          <w:lang w:eastAsia="en-US"/>
        </w:rPr>
        <w:t xml:space="preserve"> </w:t>
      </w:r>
      <w:r w:rsidRPr="00D031AB">
        <w:rPr>
          <w:rFonts w:eastAsia="Calibri" w:cs="Arial"/>
          <w:szCs w:val="24"/>
          <w:lang w:eastAsia="en-US"/>
        </w:rPr>
        <w:t xml:space="preserve">this paper and </w:t>
      </w:r>
      <w:r w:rsidR="00A27FEA">
        <w:rPr>
          <w:rFonts w:eastAsia="Calibri" w:cs="Arial"/>
          <w:szCs w:val="24"/>
          <w:lang w:eastAsia="en-US"/>
        </w:rPr>
        <w:t>CARF’s Annual Report</w:t>
      </w:r>
      <w:r w:rsidRPr="00D031AB">
        <w:rPr>
          <w:rFonts w:eastAsia="Calibri" w:cs="Arial"/>
          <w:szCs w:val="24"/>
          <w:lang w:eastAsia="en-US"/>
        </w:rPr>
        <w:t xml:space="preserve"> and comment as necessary</w:t>
      </w:r>
      <w:r w:rsidR="00965078" w:rsidRPr="00D031AB">
        <w:rPr>
          <w:rFonts w:eastAsia="Calibri" w:cs="Arial"/>
          <w:szCs w:val="24"/>
          <w:lang w:eastAsia="en-US"/>
        </w:rPr>
        <w:t>;</w:t>
      </w:r>
    </w:p>
    <w:p w14:paraId="38305682" w14:textId="6DBA9044" w:rsidR="00D13FAE" w:rsidRPr="00D031AB" w:rsidRDefault="0086506E" w:rsidP="00F7650B">
      <w:pPr>
        <w:numPr>
          <w:ilvl w:val="0"/>
          <w:numId w:val="9"/>
        </w:numPr>
        <w:tabs>
          <w:tab w:val="left" w:pos="0"/>
        </w:tabs>
        <w:spacing w:before="0" w:after="0"/>
        <w:ind w:left="1134" w:hanging="567"/>
        <w:rPr>
          <w:rFonts w:cs="Arial"/>
        </w:rPr>
      </w:pPr>
      <w:r>
        <w:rPr>
          <w:rFonts w:eastAsia="Calibri" w:cs="Arial"/>
          <w:szCs w:val="24"/>
          <w:lang w:eastAsia="en-US"/>
        </w:rPr>
        <w:t>C</w:t>
      </w:r>
      <w:r w:rsidR="006E2597">
        <w:rPr>
          <w:rFonts w:eastAsia="Calibri" w:cs="Arial"/>
          <w:szCs w:val="24"/>
          <w:lang w:eastAsia="en-US"/>
        </w:rPr>
        <w:t xml:space="preserve">omment on CARF’s </w:t>
      </w:r>
      <w:r w:rsidR="0085049A">
        <w:rPr>
          <w:rFonts w:eastAsia="Calibri" w:cs="Arial"/>
          <w:szCs w:val="24"/>
          <w:lang w:eastAsia="en-US"/>
        </w:rPr>
        <w:t>organisational</w:t>
      </w:r>
      <w:r w:rsidR="005348CC">
        <w:rPr>
          <w:rFonts w:eastAsia="Calibri" w:cs="Arial"/>
          <w:szCs w:val="24"/>
          <w:lang w:eastAsia="en-US"/>
        </w:rPr>
        <w:t xml:space="preserve"> redesign programme</w:t>
      </w:r>
      <w:r w:rsidR="006E2597">
        <w:rPr>
          <w:rFonts w:eastAsia="Calibri" w:cs="Arial"/>
          <w:szCs w:val="24"/>
          <w:lang w:eastAsia="en-US"/>
        </w:rPr>
        <w:t>.</w:t>
      </w:r>
    </w:p>
    <w:p w14:paraId="31739BC2" w14:textId="77777777" w:rsidR="00111B84" w:rsidRPr="00D031AB" w:rsidRDefault="00111B84" w:rsidP="001922FE">
      <w:pPr>
        <w:tabs>
          <w:tab w:val="left" w:pos="0"/>
        </w:tabs>
        <w:spacing w:before="0" w:after="0"/>
        <w:contextualSpacing/>
        <w:rPr>
          <w:rFonts w:cs="Arial"/>
          <w:b/>
        </w:rPr>
      </w:pPr>
    </w:p>
    <w:p w14:paraId="3B2B35D9" w14:textId="77777777" w:rsidR="00D13FAE" w:rsidRPr="00D031AB" w:rsidRDefault="00D13FAE" w:rsidP="001922FE">
      <w:pPr>
        <w:pBdr>
          <w:bottom w:val="single" w:sz="4" w:space="1" w:color="auto"/>
        </w:pBdr>
        <w:tabs>
          <w:tab w:val="left" w:pos="0"/>
        </w:tabs>
        <w:spacing w:before="0" w:after="0"/>
        <w:contextualSpacing/>
        <w:rPr>
          <w:rFonts w:cs="Arial"/>
          <w:b/>
        </w:rPr>
      </w:pPr>
      <w:r w:rsidRPr="00D031AB">
        <w:rPr>
          <w:rFonts w:cs="Arial"/>
          <w:b/>
        </w:rPr>
        <w:t>Resource Implication(s)</w:t>
      </w:r>
    </w:p>
    <w:p w14:paraId="03BD8D8B" w14:textId="77777777" w:rsidR="001922FE" w:rsidRPr="00D031AB" w:rsidRDefault="001922FE" w:rsidP="001922FE">
      <w:pPr>
        <w:tabs>
          <w:tab w:val="left" w:pos="0"/>
        </w:tabs>
        <w:spacing w:before="0" w:after="0"/>
        <w:ind w:left="720"/>
        <w:rPr>
          <w:rFonts w:eastAsia="Calibri" w:cs="Arial"/>
          <w:szCs w:val="24"/>
          <w:lang w:eastAsia="en-US"/>
        </w:rPr>
      </w:pPr>
    </w:p>
    <w:p w14:paraId="19EBBA75" w14:textId="77777777" w:rsidR="00D13FAE" w:rsidRPr="00D031AB" w:rsidRDefault="00D13FAE" w:rsidP="001922FE">
      <w:pPr>
        <w:tabs>
          <w:tab w:val="left" w:pos="0"/>
        </w:tabs>
        <w:spacing w:before="0" w:after="0"/>
        <w:ind w:left="720"/>
        <w:rPr>
          <w:rFonts w:eastAsia="Calibri" w:cs="Arial"/>
          <w:szCs w:val="24"/>
          <w:lang w:eastAsia="en-US"/>
        </w:rPr>
      </w:pPr>
      <w:r w:rsidRPr="00D031AB">
        <w:rPr>
          <w:rFonts w:eastAsia="Calibri" w:cs="Arial"/>
          <w:szCs w:val="24"/>
          <w:lang w:eastAsia="en-US"/>
        </w:rPr>
        <w:t xml:space="preserve">No resource implications at this stage.  </w:t>
      </w:r>
    </w:p>
    <w:p w14:paraId="035CCD62" w14:textId="77777777" w:rsidR="004D554D" w:rsidRPr="00D031AB" w:rsidRDefault="004D554D" w:rsidP="001922FE">
      <w:pPr>
        <w:tabs>
          <w:tab w:val="left" w:pos="0"/>
        </w:tabs>
        <w:spacing w:before="0" w:after="0"/>
        <w:rPr>
          <w:rFonts w:eastAsia="Calibri" w:cs="Arial"/>
          <w:szCs w:val="24"/>
          <w:lang w:eastAsia="en-US"/>
        </w:rPr>
      </w:pPr>
    </w:p>
    <w:p w14:paraId="1A3FE8E5" w14:textId="77777777" w:rsidR="00D13FAE" w:rsidRPr="00D031AB" w:rsidRDefault="00D13FAE" w:rsidP="001922FE">
      <w:pPr>
        <w:pStyle w:val="overviewheading"/>
        <w:tabs>
          <w:tab w:val="left" w:pos="0"/>
        </w:tabs>
        <w:spacing w:before="0" w:after="0"/>
        <w:rPr>
          <w:rFonts w:cs="Arial"/>
        </w:rPr>
      </w:pPr>
      <w:r w:rsidRPr="00D031AB">
        <w:rPr>
          <w:rFonts w:cs="Arial"/>
        </w:rPr>
        <w:t>Legal &amp; Risk Implications</w:t>
      </w:r>
    </w:p>
    <w:p w14:paraId="20D646D3" w14:textId="77777777" w:rsidR="001922FE" w:rsidRPr="00D031AB" w:rsidRDefault="001922FE" w:rsidP="001922FE">
      <w:pPr>
        <w:tabs>
          <w:tab w:val="left" w:pos="0"/>
        </w:tabs>
        <w:spacing w:before="0" w:after="0"/>
        <w:ind w:left="720"/>
        <w:rPr>
          <w:rFonts w:eastAsia="Calibri" w:cs="Arial"/>
          <w:szCs w:val="24"/>
          <w:lang w:eastAsia="en-US"/>
        </w:rPr>
      </w:pPr>
    </w:p>
    <w:p w14:paraId="5767D7E1" w14:textId="77777777" w:rsidR="00D13FAE" w:rsidRPr="00D031AB" w:rsidRDefault="00D13FAE" w:rsidP="001922FE">
      <w:pPr>
        <w:tabs>
          <w:tab w:val="left" w:pos="0"/>
        </w:tabs>
        <w:spacing w:before="0" w:after="0"/>
        <w:ind w:left="720"/>
        <w:rPr>
          <w:rFonts w:eastAsia="Calibri" w:cs="Arial"/>
          <w:szCs w:val="24"/>
          <w:lang w:eastAsia="en-US"/>
        </w:rPr>
      </w:pPr>
      <w:r w:rsidRPr="00D031AB">
        <w:rPr>
          <w:rFonts w:eastAsia="Calibri" w:cs="Arial"/>
          <w:szCs w:val="24"/>
          <w:lang w:eastAsia="en-US"/>
        </w:rPr>
        <w:t>CARF is monitored in line with the Council’s Monitoring &amp; Evaluation Framework therefore legal and risk implications are minimal.</w:t>
      </w:r>
    </w:p>
    <w:p w14:paraId="45D1BAAA" w14:textId="77777777" w:rsidR="00111B84" w:rsidRPr="00D031AB" w:rsidRDefault="00111B84" w:rsidP="001922FE">
      <w:pPr>
        <w:pStyle w:val="overviewheading"/>
        <w:tabs>
          <w:tab w:val="left" w:pos="0"/>
        </w:tabs>
        <w:spacing w:before="0" w:after="0"/>
        <w:rPr>
          <w:rFonts w:cs="Arial"/>
        </w:rPr>
      </w:pPr>
    </w:p>
    <w:p w14:paraId="19F2E320" w14:textId="77777777" w:rsidR="00D13FAE" w:rsidRPr="00D031AB" w:rsidRDefault="00D13FAE" w:rsidP="001922FE">
      <w:pPr>
        <w:pStyle w:val="overviewheading"/>
        <w:tabs>
          <w:tab w:val="left" w:pos="0"/>
        </w:tabs>
        <w:spacing w:before="0" w:after="0"/>
        <w:rPr>
          <w:rFonts w:cs="Arial"/>
        </w:rPr>
      </w:pPr>
      <w:r w:rsidRPr="00D031AB">
        <w:rPr>
          <w:rFonts w:cs="Arial"/>
        </w:rPr>
        <w:t>Impact Assessment</w:t>
      </w:r>
    </w:p>
    <w:p w14:paraId="16001486" w14:textId="77777777" w:rsidR="001922FE" w:rsidRPr="00D031AB" w:rsidRDefault="001922FE" w:rsidP="001922FE">
      <w:pPr>
        <w:tabs>
          <w:tab w:val="left" w:pos="0"/>
        </w:tabs>
        <w:spacing w:before="0" w:after="0"/>
        <w:ind w:left="720"/>
        <w:rPr>
          <w:rFonts w:eastAsia="Calibri" w:cs="Arial"/>
          <w:szCs w:val="24"/>
          <w:lang w:eastAsia="en-US"/>
        </w:rPr>
      </w:pPr>
    </w:p>
    <w:p w14:paraId="1C20209D" w14:textId="77777777" w:rsidR="00D13FAE" w:rsidRPr="00D031AB" w:rsidRDefault="00D13FAE" w:rsidP="001922FE">
      <w:pPr>
        <w:tabs>
          <w:tab w:val="left" w:pos="0"/>
        </w:tabs>
        <w:spacing w:before="0" w:after="0"/>
        <w:ind w:left="720"/>
        <w:rPr>
          <w:rFonts w:eastAsia="Calibri" w:cs="Arial"/>
          <w:szCs w:val="24"/>
          <w:lang w:eastAsia="en-US"/>
        </w:rPr>
      </w:pPr>
      <w:r w:rsidRPr="00D031AB">
        <w:rPr>
          <w:rFonts w:eastAsia="Calibri" w:cs="Arial"/>
          <w:szCs w:val="24"/>
          <w:lang w:eastAsia="en-US"/>
        </w:rPr>
        <w:t xml:space="preserve">An </w:t>
      </w:r>
      <w:proofErr w:type="spellStart"/>
      <w:r w:rsidR="00965078" w:rsidRPr="00D031AB">
        <w:rPr>
          <w:rFonts w:eastAsia="Calibri" w:cs="Arial"/>
          <w:szCs w:val="24"/>
          <w:lang w:eastAsia="en-US"/>
        </w:rPr>
        <w:t>EqIA</w:t>
      </w:r>
      <w:proofErr w:type="spellEnd"/>
      <w:r w:rsidR="00965078" w:rsidRPr="00D031AB">
        <w:rPr>
          <w:rFonts w:eastAsia="Calibri" w:cs="Arial"/>
          <w:szCs w:val="24"/>
          <w:lang w:eastAsia="en-US"/>
        </w:rPr>
        <w:t xml:space="preserve"> </w:t>
      </w:r>
      <w:r w:rsidRPr="00D031AB">
        <w:rPr>
          <w:rFonts w:eastAsia="Calibri" w:cs="Arial"/>
          <w:szCs w:val="24"/>
          <w:lang w:eastAsia="en-US"/>
        </w:rPr>
        <w:t xml:space="preserve">has not been </w:t>
      </w:r>
      <w:r w:rsidR="00965078" w:rsidRPr="00D031AB">
        <w:rPr>
          <w:rFonts w:eastAsia="Calibri" w:cs="Arial"/>
          <w:szCs w:val="24"/>
          <w:lang w:eastAsia="en-US"/>
        </w:rPr>
        <w:t xml:space="preserve">completed and is not necessary as </w:t>
      </w:r>
      <w:r w:rsidRPr="00D031AB">
        <w:rPr>
          <w:rFonts w:eastAsia="Calibri" w:cs="Arial"/>
          <w:szCs w:val="24"/>
          <w:lang w:eastAsia="en-US"/>
        </w:rPr>
        <w:t xml:space="preserve">this report does not propose any change </w:t>
      </w:r>
      <w:r w:rsidR="00965078" w:rsidRPr="00D031AB">
        <w:rPr>
          <w:rFonts w:eastAsia="Calibri" w:cs="Arial"/>
          <w:szCs w:val="24"/>
          <w:lang w:eastAsia="en-US"/>
        </w:rPr>
        <w:t xml:space="preserve">or revision to existing </w:t>
      </w:r>
      <w:r w:rsidRPr="00D031AB">
        <w:rPr>
          <w:rFonts w:eastAsia="Calibri" w:cs="Arial"/>
          <w:szCs w:val="24"/>
          <w:lang w:eastAsia="en-US"/>
        </w:rPr>
        <w:t>polic</w:t>
      </w:r>
      <w:r w:rsidR="00965078" w:rsidRPr="00D031AB">
        <w:rPr>
          <w:rFonts w:eastAsia="Calibri" w:cs="Arial"/>
          <w:szCs w:val="24"/>
          <w:lang w:eastAsia="en-US"/>
        </w:rPr>
        <w:t>ies and practices</w:t>
      </w:r>
      <w:r w:rsidRPr="00D031AB">
        <w:rPr>
          <w:rFonts w:eastAsia="Calibri" w:cs="Arial"/>
          <w:szCs w:val="24"/>
          <w:lang w:eastAsia="en-US"/>
        </w:rPr>
        <w:t>.</w:t>
      </w:r>
    </w:p>
    <w:p w14:paraId="178FE8E6" w14:textId="77777777" w:rsidR="00111B84" w:rsidRPr="00D031AB" w:rsidRDefault="00111B84" w:rsidP="001922FE">
      <w:pPr>
        <w:pStyle w:val="overviewheading"/>
        <w:pBdr>
          <w:bottom w:val="none" w:sz="0" w:space="0" w:color="auto"/>
        </w:pBdr>
        <w:tabs>
          <w:tab w:val="left" w:pos="0"/>
        </w:tabs>
        <w:spacing w:before="0" w:after="0"/>
        <w:rPr>
          <w:rFonts w:cs="Arial"/>
        </w:rPr>
      </w:pPr>
    </w:p>
    <w:p w14:paraId="06E68C6F" w14:textId="77777777" w:rsidR="00D13FAE" w:rsidRPr="00D031AB" w:rsidRDefault="00D13FAE" w:rsidP="001922FE">
      <w:pPr>
        <w:pStyle w:val="overviewheading"/>
        <w:tabs>
          <w:tab w:val="left" w:pos="0"/>
        </w:tabs>
        <w:spacing w:before="0" w:after="0"/>
        <w:rPr>
          <w:rFonts w:cs="Arial"/>
        </w:rPr>
      </w:pPr>
      <w:r w:rsidRPr="00D031AB">
        <w:rPr>
          <w:rFonts w:cs="Arial"/>
        </w:rPr>
        <w:t>Consultation</w:t>
      </w:r>
    </w:p>
    <w:p w14:paraId="55A63FBC" w14:textId="77777777" w:rsidR="001922FE" w:rsidRPr="00D031AB" w:rsidRDefault="001922FE" w:rsidP="001922FE">
      <w:pPr>
        <w:tabs>
          <w:tab w:val="left" w:pos="0"/>
        </w:tabs>
        <w:spacing w:before="0" w:after="0"/>
        <w:ind w:left="720"/>
        <w:rPr>
          <w:rFonts w:eastAsia="Calibri" w:cs="Arial"/>
          <w:szCs w:val="24"/>
          <w:lang w:eastAsia="en-US"/>
        </w:rPr>
      </w:pPr>
    </w:p>
    <w:p w14:paraId="57A81F41" w14:textId="1BE3AF3D" w:rsidR="005348CC" w:rsidRDefault="7C77093D" w:rsidP="7C77093D">
      <w:pPr>
        <w:tabs>
          <w:tab w:val="left" w:pos="0"/>
        </w:tabs>
        <w:spacing w:before="0" w:after="0"/>
        <w:ind w:left="720"/>
        <w:rPr>
          <w:rFonts w:eastAsia="Calibri" w:cs="Arial"/>
          <w:lang w:eastAsia="en-US"/>
        </w:rPr>
      </w:pPr>
      <w:r w:rsidRPr="7C77093D">
        <w:rPr>
          <w:rFonts w:eastAsia="Calibri" w:cs="Arial"/>
          <w:lang w:eastAsia="en-US"/>
        </w:rPr>
        <w:t xml:space="preserve">No formal consultation was carried out or is required, however the report has been developed </w:t>
      </w:r>
      <w:r w:rsidR="00D3219A">
        <w:rPr>
          <w:rFonts w:eastAsia="Calibri" w:cs="Arial"/>
          <w:lang w:eastAsia="en-US"/>
        </w:rPr>
        <w:t>alongside</w:t>
      </w:r>
      <w:r w:rsidRPr="7C77093D">
        <w:rPr>
          <w:rFonts w:eastAsia="Calibri" w:cs="Arial"/>
          <w:lang w:eastAsia="en-US"/>
        </w:rPr>
        <w:t xml:space="preserve"> CARF’s Chief Executive Officer </w:t>
      </w:r>
      <w:r w:rsidR="00D866CB">
        <w:rPr>
          <w:rFonts w:eastAsia="Calibri" w:cs="Arial"/>
          <w:lang w:eastAsia="en-US"/>
        </w:rPr>
        <w:t>David Redpath</w:t>
      </w:r>
      <w:r w:rsidR="005B6B3D">
        <w:rPr>
          <w:rFonts w:eastAsia="Calibri" w:cs="Arial"/>
          <w:lang w:eastAsia="en-US"/>
        </w:rPr>
        <w:t>,</w:t>
      </w:r>
      <w:r w:rsidR="005348CC">
        <w:rPr>
          <w:rFonts w:eastAsia="Calibri" w:cs="Arial"/>
          <w:lang w:eastAsia="en-US"/>
        </w:rPr>
        <w:t xml:space="preserve"> who will </w:t>
      </w:r>
      <w:proofErr w:type="gramStart"/>
      <w:r w:rsidR="005348CC">
        <w:rPr>
          <w:rFonts w:eastAsia="Calibri" w:cs="Arial"/>
          <w:lang w:eastAsia="en-US"/>
        </w:rPr>
        <w:t>be in attendance at</w:t>
      </w:r>
      <w:proofErr w:type="gramEnd"/>
      <w:r w:rsidR="005348CC">
        <w:rPr>
          <w:rFonts w:eastAsia="Calibri" w:cs="Arial"/>
          <w:lang w:eastAsia="en-US"/>
        </w:rPr>
        <w:t xml:space="preserve"> Committee.</w:t>
      </w:r>
    </w:p>
    <w:p w14:paraId="1031EF7F" w14:textId="67C3E3AB" w:rsidR="001922FE" w:rsidRDefault="001922FE" w:rsidP="7C77093D">
      <w:pPr>
        <w:tabs>
          <w:tab w:val="left" w:pos="0"/>
        </w:tabs>
        <w:spacing w:before="0" w:after="0"/>
        <w:ind w:left="720"/>
        <w:rPr>
          <w:rFonts w:eastAsia="Calibri" w:cs="Arial"/>
          <w:lang w:eastAsia="en-US"/>
        </w:rPr>
      </w:pPr>
    </w:p>
    <w:p w14:paraId="1408ECB3" w14:textId="77777777" w:rsidR="00D13FAE" w:rsidRPr="003C3971" w:rsidRDefault="00D13FAE" w:rsidP="00D13FAE">
      <w:pPr>
        <w:pStyle w:val="Heading2"/>
        <w:tabs>
          <w:tab w:val="clear" w:pos="0"/>
          <w:tab w:val="left" w:pos="426"/>
        </w:tabs>
        <w:spacing w:before="0" w:after="0"/>
        <w:ind w:left="426" w:hanging="426"/>
        <w:rPr>
          <w:rFonts w:cs="Arial"/>
        </w:rPr>
      </w:pPr>
      <w:r w:rsidRPr="003C3971">
        <w:rPr>
          <w:rFonts w:cs="Arial"/>
        </w:rPr>
        <w:lastRenderedPageBreak/>
        <w:t xml:space="preserve">1.0 </w:t>
      </w:r>
      <w:r w:rsidRPr="003C3971">
        <w:rPr>
          <w:rFonts w:cs="Arial"/>
        </w:rPr>
        <w:tab/>
        <w:t xml:space="preserve">Background </w:t>
      </w:r>
    </w:p>
    <w:p w14:paraId="356D3864" w14:textId="77777777" w:rsidR="00965078" w:rsidRPr="003C3971" w:rsidRDefault="00965078" w:rsidP="001922FE">
      <w:pPr>
        <w:tabs>
          <w:tab w:val="left" w:pos="567"/>
        </w:tabs>
        <w:spacing w:before="0" w:after="0"/>
        <w:ind w:left="567" w:hanging="567"/>
        <w:rPr>
          <w:rFonts w:eastAsia="Calibri" w:cs="Arial"/>
          <w:szCs w:val="24"/>
          <w:lang w:eastAsia="en-US"/>
        </w:rPr>
      </w:pPr>
    </w:p>
    <w:p w14:paraId="081FFA8C" w14:textId="363149A9" w:rsidR="00BF3A73" w:rsidRDefault="00D13FAE" w:rsidP="7C77093D">
      <w:pPr>
        <w:tabs>
          <w:tab w:val="left" w:pos="567"/>
        </w:tabs>
        <w:spacing w:before="0" w:after="0"/>
        <w:ind w:left="567" w:hanging="567"/>
        <w:rPr>
          <w:rFonts w:eastAsia="Calibri" w:cs="Arial"/>
          <w:lang w:eastAsia="en-US"/>
        </w:rPr>
      </w:pPr>
      <w:r w:rsidRPr="003C3971">
        <w:rPr>
          <w:rFonts w:eastAsia="Calibri" w:cs="Arial"/>
          <w:lang w:eastAsia="en-US"/>
        </w:rPr>
        <w:t xml:space="preserve">1.1   </w:t>
      </w:r>
      <w:r w:rsidRPr="003C3971">
        <w:rPr>
          <w:rFonts w:eastAsia="Calibri" w:cs="Arial"/>
          <w:szCs w:val="24"/>
          <w:lang w:eastAsia="en-US"/>
        </w:rPr>
        <w:tab/>
      </w:r>
      <w:r w:rsidRPr="003C3971">
        <w:rPr>
          <w:rFonts w:eastAsia="Calibri" w:cs="Arial"/>
          <w:lang w:eastAsia="en-US"/>
        </w:rPr>
        <w:t xml:space="preserve">CARF is a voluntary organisation with charitable status </w:t>
      </w:r>
      <w:r w:rsidR="001B6730" w:rsidRPr="003C3971">
        <w:rPr>
          <w:rFonts w:eastAsia="Calibri" w:cs="Arial"/>
          <w:lang w:eastAsia="en-US"/>
        </w:rPr>
        <w:t xml:space="preserve">providing </w:t>
      </w:r>
      <w:r w:rsidR="00BF1779">
        <w:rPr>
          <w:rFonts w:eastAsia="Calibri" w:cs="Arial"/>
          <w:lang w:eastAsia="en-US"/>
        </w:rPr>
        <w:t xml:space="preserve">free, independent </w:t>
      </w:r>
      <w:r w:rsidR="001B6730" w:rsidRPr="003C3971">
        <w:rPr>
          <w:rFonts w:eastAsia="Calibri" w:cs="Arial"/>
          <w:lang w:eastAsia="en-US"/>
        </w:rPr>
        <w:t xml:space="preserve">advice and support across a wide spectrum of advice areas including welfare benefits, money advice and </w:t>
      </w:r>
      <w:r w:rsidR="005B6B3D">
        <w:rPr>
          <w:rFonts w:eastAsia="Calibri" w:cs="Arial"/>
          <w:lang w:eastAsia="en-US"/>
        </w:rPr>
        <w:t>appeal work</w:t>
      </w:r>
      <w:r w:rsidR="00E703C3" w:rsidRPr="003C3971">
        <w:rPr>
          <w:rFonts w:eastAsia="Calibri" w:cs="Arial"/>
          <w:lang w:eastAsia="en-US"/>
        </w:rPr>
        <w:t>,</w:t>
      </w:r>
      <w:r w:rsidR="001B6730" w:rsidRPr="003C3971">
        <w:rPr>
          <w:rFonts w:eastAsia="Calibri" w:cs="Arial"/>
          <w:lang w:eastAsia="en-US"/>
        </w:rPr>
        <w:t xml:space="preserve"> amongst </w:t>
      </w:r>
      <w:r w:rsidR="004C4D81" w:rsidRPr="003C3971">
        <w:rPr>
          <w:rFonts w:eastAsia="Calibri" w:cs="Arial"/>
          <w:lang w:eastAsia="en-US"/>
        </w:rPr>
        <w:t xml:space="preserve">many </w:t>
      </w:r>
      <w:r w:rsidR="001B6730" w:rsidRPr="003C3971">
        <w:rPr>
          <w:rFonts w:eastAsia="Calibri" w:cs="Arial"/>
          <w:lang w:eastAsia="en-US"/>
        </w:rPr>
        <w:t>others</w:t>
      </w:r>
      <w:r w:rsidRPr="003C3971">
        <w:rPr>
          <w:rFonts w:eastAsia="Calibri" w:cs="Arial"/>
          <w:lang w:eastAsia="en-US"/>
        </w:rPr>
        <w:t xml:space="preserve">. </w:t>
      </w:r>
      <w:r w:rsidR="0095203F">
        <w:rPr>
          <w:rFonts w:eastAsia="Calibri" w:cs="Arial"/>
          <w:lang w:eastAsia="en-US"/>
        </w:rPr>
        <w:t xml:space="preserve">CARF </w:t>
      </w:r>
      <w:r w:rsidR="00B213DB">
        <w:rPr>
          <w:rFonts w:eastAsia="Calibri" w:cs="Arial"/>
          <w:lang w:eastAsia="en-US"/>
        </w:rPr>
        <w:t>h</w:t>
      </w:r>
      <w:r w:rsidR="0095203F">
        <w:rPr>
          <w:rFonts w:eastAsia="Calibri" w:cs="Arial"/>
          <w:lang w:eastAsia="en-US"/>
        </w:rPr>
        <w:t xml:space="preserve">as </w:t>
      </w:r>
      <w:r w:rsidR="00615034">
        <w:rPr>
          <w:rFonts w:eastAsia="Calibri" w:cs="Arial"/>
          <w:lang w:eastAsia="en-US"/>
        </w:rPr>
        <w:t xml:space="preserve">a </w:t>
      </w:r>
      <w:r w:rsidR="0095203F">
        <w:rPr>
          <w:rFonts w:eastAsia="Calibri" w:cs="Arial"/>
          <w:lang w:eastAsia="en-US"/>
        </w:rPr>
        <w:t xml:space="preserve">Service Level Agreement (SLA) with </w:t>
      </w:r>
      <w:r w:rsidR="00B213DB">
        <w:rPr>
          <w:rFonts w:eastAsia="Calibri" w:cs="Arial"/>
          <w:lang w:eastAsia="en-US"/>
        </w:rPr>
        <w:t>the</w:t>
      </w:r>
      <w:r w:rsidR="0095203F">
        <w:rPr>
          <w:rFonts w:eastAsia="Calibri" w:cs="Arial"/>
          <w:lang w:eastAsia="en-US"/>
        </w:rPr>
        <w:t xml:space="preserve"> Council to deliver these </w:t>
      </w:r>
      <w:r w:rsidR="00615034">
        <w:rPr>
          <w:rFonts w:eastAsia="Calibri" w:cs="Arial"/>
          <w:lang w:eastAsia="en-US"/>
        </w:rPr>
        <w:t>services</w:t>
      </w:r>
      <w:r w:rsidR="00B213DB">
        <w:rPr>
          <w:rFonts w:eastAsia="Calibri" w:cs="Arial"/>
          <w:lang w:eastAsia="en-US"/>
        </w:rPr>
        <w:t xml:space="preserve"> across Fife</w:t>
      </w:r>
      <w:r w:rsidR="00627D90">
        <w:rPr>
          <w:rFonts w:eastAsia="Calibri" w:cs="Arial"/>
          <w:lang w:eastAsia="en-US"/>
        </w:rPr>
        <w:t xml:space="preserve"> and </w:t>
      </w:r>
      <w:r w:rsidR="0038077E" w:rsidRPr="003C3971">
        <w:rPr>
          <w:rFonts w:eastAsia="Calibri" w:cs="Arial"/>
          <w:lang w:eastAsia="en-US"/>
        </w:rPr>
        <w:t>in 202</w:t>
      </w:r>
      <w:r w:rsidR="0038077E">
        <w:rPr>
          <w:rFonts w:eastAsia="Calibri" w:cs="Arial"/>
          <w:lang w:eastAsia="en-US"/>
        </w:rPr>
        <w:t xml:space="preserve">4/25 </w:t>
      </w:r>
      <w:r w:rsidR="00433E1A" w:rsidRPr="003C3971">
        <w:rPr>
          <w:rFonts w:eastAsia="Calibri" w:cs="Arial"/>
          <w:lang w:eastAsia="en-US"/>
        </w:rPr>
        <w:t xml:space="preserve">was awarded </w:t>
      </w:r>
      <w:r w:rsidR="00433E1A">
        <w:rPr>
          <w:rFonts w:eastAsia="Arial" w:cs="Arial"/>
          <w:lang w:eastAsia="en-US"/>
        </w:rPr>
        <w:t>£2,013,847</w:t>
      </w:r>
      <w:r w:rsidR="00433E1A" w:rsidRPr="003C3971">
        <w:rPr>
          <w:rFonts w:eastAsia="Arial" w:cs="Arial"/>
          <w:lang w:eastAsia="en-US"/>
        </w:rPr>
        <w:t xml:space="preserve"> </w:t>
      </w:r>
      <w:r w:rsidR="00433E1A">
        <w:rPr>
          <w:rFonts w:eastAsia="Arial" w:cs="Arial"/>
          <w:lang w:eastAsia="en-US"/>
        </w:rPr>
        <w:t xml:space="preserve">in </w:t>
      </w:r>
      <w:r w:rsidR="00433E1A" w:rsidRPr="003C3971">
        <w:rPr>
          <w:rFonts w:eastAsia="Arial" w:cs="Arial"/>
          <w:lang w:eastAsia="en-US"/>
        </w:rPr>
        <w:t xml:space="preserve">core </w:t>
      </w:r>
      <w:r w:rsidR="00433E1A" w:rsidRPr="003C3971">
        <w:rPr>
          <w:rFonts w:eastAsia="Calibri" w:cs="Arial"/>
          <w:lang w:eastAsia="en-US"/>
        </w:rPr>
        <w:t>grant support</w:t>
      </w:r>
      <w:r w:rsidR="00C3472A">
        <w:rPr>
          <w:rFonts w:eastAsia="Calibri" w:cs="Arial"/>
          <w:lang w:eastAsia="en-US"/>
        </w:rPr>
        <w:t>.</w:t>
      </w:r>
    </w:p>
    <w:p w14:paraId="77224892" w14:textId="7A6E5D88" w:rsidR="00BF3A73" w:rsidRDefault="00BF3A73" w:rsidP="7C77093D">
      <w:pPr>
        <w:tabs>
          <w:tab w:val="left" w:pos="567"/>
        </w:tabs>
        <w:spacing w:before="0" w:after="0"/>
        <w:ind w:left="567" w:hanging="567"/>
        <w:rPr>
          <w:rFonts w:eastAsia="Calibri" w:cs="Arial"/>
          <w:lang w:eastAsia="en-US"/>
        </w:rPr>
      </w:pPr>
    </w:p>
    <w:p w14:paraId="0BFA9350" w14:textId="14B204A5" w:rsidR="00FC6864" w:rsidRPr="003C3971" w:rsidRDefault="00BF3A73" w:rsidP="7C77093D">
      <w:pPr>
        <w:tabs>
          <w:tab w:val="left" w:pos="567"/>
        </w:tabs>
        <w:spacing w:before="0" w:after="0"/>
        <w:ind w:left="567" w:hanging="567"/>
        <w:rPr>
          <w:rFonts w:eastAsia="Calibri" w:cs="Arial"/>
          <w:lang w:eastAsia="en-US"/>
        </w:rPr>
      </w:pPr>
      <w:r>
        <w:rPr>
          <w:rFonts w:eastAsia="Calibri" w:cs="Arial"/>
          <w:lang w:eastAsia="en-US"/>
        </w:rPr>
        <w:t>1.2</w:t>
      </w:r>
      <w:r>
        <w:rPr>
          <w:rFonts w:eastAsia="Calibri" w:cs="Arial"/>
          <w:lang w:eastAsia="en-US"/>
        </w:rPr>
        <w:tab/>
      </w:r>
      <w:r w:rsidR="005348CC">
        <w:rPr>
          <w:rFonts w:eastAsia="Calibri" w:cs="Arial"/>
          <w:lang w:eastAsia="en-US"/>
        </w:rPr>
        <w:t>2024/25</w:t>
      </w:r>
      <w:r w:rsidR="008F72C3">
        <w:rPr>
          <w:rFonts w:eastAsia="Calibri" w:cs="Arial"/>
          <w:lang w:eastAsia="en-US"/>
        </w:rPr>
        <w:t xml:space="preserve"> represented CARF’s </w:t>
      </w:r>
      <w:r w:rsidR="005348CC">
        <w:rPr>
          <w:rFonts w:eastAsia="Calibri" w:cs="Arial"/>
          <w:lang w:eastAsia="en-US"/>
        </w:rPr>
        <w:t>first</w:t>
      </w:r>
      <w:r w:rsidR="009A617A">
        <w:rPr>
          <w:rFonts w:eastAsia="Calibri" w:cs="Arial"/>
          <w:lang w:eastAsia="en-US"/>
        </w:rPr>
        <w:t xml:space="preserve"> year of its current</w:t>
      </w:r>
      <w:r w:rsidR="006E2597">
        <w:rPr>
          <w:rFonts w:eastAsia="Calibri" w:cs="Arial"/>
          <w:lang w:eastAsia="en-US"/>
        </w:rPr>
        <w:t xml:space="preserve"> </w:t>
      </w:r>
      <w:r w:rsidR="00A827F7">
        <w:rPr>
          <w:rFonts w:eastAsia="Calibri" w:cs="Arial"/>
          <w:lang w:eastAsia="en-US"/>
        </w:rPr>
        <w:t>three-year</w:t>
      </w:r>
      <w:r w:rsidR="008F72C3">
        <w:rPr>
          <w:rFonts w:eastAsia="Calibri" w:cs="Arial"/>
          <w:lang w:eastAsia="en-US"/>
        </w:rPr>
        <w:t xml:space="preserve"> SLA. </w:t>
      </w:r>
      <w:r w:rsidR="005348CC">
        <w:rPr>
          <w:rFonts w:eastAsia="Calibri" w:cs="Arial"/>
          <w:lang w:eastAsia="en-US"/>
        </w:rPr>
        <w:t>CARF’s Annual Monitoring</w:t>
      </w:r>
      <w:r w:rsidR="009A617A">
        <w:rPr>
          <w:rFonts w:eastAsia="Calibri" w:cs="Arial"/>
          <w:lang w:eastAsia="en-US"/>
        </w:rPr>
        <w:t xml:space="preserve"> exercise</w:t>
      </w:r>
      <w:r w:rsidR="005348CC">
        <w:rPr>
          <w:rFonts w:eastAsia="Calibri" w:cs="Arial"/>
          <w:lang w:eastAsia="en-US"/>
        </w:rPr>
        <w:t xml:space="preserve"> has taken place with the organisation being assessed as fully meeting </w:t>
      </w:r>
      <w:r w:rsidR="005B6B3D">
        <w:rPr>
          <w:rFonts w:eastAsia="Calibri" w:cs="Arial"/>
          <w:lang w:eastAsia="en-US"/>
        </w:rPr>
        <w:t>its</w:t>
      </w:r>
      <w:r w:rsidR="005348CC">
        <w:rPr>
          <w:rFonts w:eastAsia="Calibri" w:cs="Arial"/>
          <w:lang w:eastAsia="en-US"/>
        </w:rPr>
        <w:t xml:space="preserve"> responsibilities </w:t>
      </w:r>
      <w:r w:rsidR="005B6B3D">
        <w:rPr>
          <w:rFonts w:eastAsia="Calibri" w:cs="Arial"/>
          <w:lang w:eastAsia="en-US"/>
        </w:rPr>
        <w:t xml:space="preserve">as </w:t>
      </w:r>
      <w:r w:rsidR="005348CC">
        <w:rPr>
          <w:rFonts w:eastAsia="Calibri" w:cs="Arial"/>
          <w:lang w:eastAsia="en-US"/>
        </w:rPr>
        <w:t xml:space="preserve">set out in the </w:t>
      </w:r>
      <w:r w:rsidR="008C3B3A">
        <w:rPr>
          <w:rFonts w:eastAsia="Calibri" w:cs="Arial"/>
          <w:lang w:eastAsia="en-US"/>
        </w:rPr>
        <w:t>SLA</w:t>
      </w:r>
      <w:r w:rsidR="005348CC">
        <w:rPr>
          <w:rFonts w:eastAsia="Calibri" w:cs="Arial"/>
          <w:lang w:eastAsia="en-US"/>
        </w:rPr>
        <w:t>.</w:t>
      </w:r>
    </w:p>
    <w:p w14:paraId="6ED429EB" w14:textId="77777777" w:rsidR="001922FE" w:rsidRPr="003C3971" w:rsidRDefault="001922FE" w:rsidP="001922FE">
      <w:pPr>
        <w:tabs>
          <w:tab w:val="left" w:pos="567"/>
        </w:tabs>
        <w:spacing w:before="0" w:after="0"/>
        <w:ind w:left="567" w:hanging="567"/>
        <w:rPr>
          <w:rFonts w:eastAsia="Calibri" w:cs="Arial"/>
          <w:szCs w:val="24"/>
          <w:lang w:eastAsia="en-US"/>
        </w:rPr>
      </w:pPr>
    </w:p>
    <w:p w14:paraId="2C103825" w14:textId="1071A6D3" w:rsidR="00D23B8B" w:rsidRDefault="0098697A" w:rsidP="7C77093D">
      <w:pPr>
        <w:tabs>
          <w:tab w:val="left" w:pos="567"/>
        </w:tabs>
        <w:spacing w:before="0" w:after="0"/>
        <w:ind w:left="567" w:hanging="567"/>
        <w:rPr>
          <w:rFonts w:eastAsia="Calibri" w:cs="Arial"/>
          <w:szCs w:val="24"/>
          <w:lang w:eastAsia="en-US"/>
        </w:rPr>
      </w:pPr>
      <w:r w:rsidRPr="003C3971">
        <w:rPr>
          <w:rFonts w:eastAsia="Calibri" w:cs="Arial"/>
          <w:lang w:eastAsia="en-US"/>
        </w:rPr>
        <w:t>1.</w:t>
      </w:r>
      <w:r w:rsidR="00EA77A2">
        <w:rPr>
          <w:rFonts w:eastAsia="Calibri" w:cs="Arial"/>
          <w:lang w:eastAsia="en-US"/>
        </w:rPr>
        <w:t>3</w:t>
      </w:r>
      <w:r w:rsidRPr="003C3971">
        <w:rPr>
          <w:rFonts w:eastAsia="Calibri" w:cs="Arial"/>
          <w:lang w:eastAsia="en-US"/>
        </w:rPr>
        <w:t xml:space="preserve">   </w:t>
      </w:r>
      <w:r w:rsidRPr="003C3971">
        <w:rPr>
          <w:rFonts w:eastAsia="Calibri" w:cs="Arial"/>
          <w:szCs w:val="24"/>
          <w:lang w:eastAsia="en-US"/>
        </w:rPr>
        <w:tab/>
      </w:r>
      <w:r w:rsidR="00AB41A5">
        <w:rPr>
          <w:rFonts w:eastAsia="Calibri" w:cs="Arial"/>
          <w:szCs w:val="24"/>
          <w:lang w:eastAsia="en-US"/>
        </w:rPr>
        <w:t xml:space="preserve">CARF’s </w:t>
      </w:r>
      <w:r w:rsidR="00B320D6">
        <w:rPr>
          <w:rFonts w:eastAsia="Calibri" w:cs="Arial"/>
          <w:szCs w:val="24"/>
          <w:lang w:eastAsia="en-US"/>
        </w:rPr>
        <w:t xml:space="preserve">Annual Report </w:t>
      </w:r>
      <w:r w:rsidR="005348CC">
        <w:rPr>
          <w:rFonts w:eastAsia="Calibri" w:cs="Arial"/>
          <w:szCs w:val="24"/>
          <w:lang w:eastAsia="en-US"/>
        </w:rPr>
        <w:t>for 2024/25</w:t>
      </w:r>
      <w:r w:rsidR="00AB41A5">
        <w:rPr>
          <w:rFonts w:eastAsia="Calibri" w:cs="Arial"/>
          <w:szCs w:val="24"/>
          <w:lang w:eastAsia="en-US"/>
        </w:rPr>
        <w:t xml:space="preserve"> i</w:t>
      </w:r>
      <w:r w:rsidR="0013703E">
        <w:rPr>
          <w:rFonts w:eastAsia="Calibri" w:cs="Arial"/>
          <w:szCs w:val="24"/>
          <w:lang w:eastAsia="en-US"/>
        </w:rPr>
        <w:t xml:space="preserve">s </w:t>
      </w:r>
      <w:r w:rsidR="00295CAA">
        <w:rPr>
          <w:rFonts w:eastAsia="Calibri" w:cs="Arial"/>
          <w:szCs w:val="24"/>
          <w:lang w:eastAsia="en-US"/>
        </w:rPr>
        <w:t>available</w:t>
      </w:r>
      <w:r w:rsidR="0002346F">
        <w:rPr>
          <w:rFonts w:eastAsia="Calibri" w:cs="Arial"/>
          <w:szCs w:val="24"/>
          <w:lang w:eastAsia="en-US"/>
        </w:rPr>
        <w:t xml:space="preserve"> here: </w:t>
      </w:r>
      <w:hyperlink r:id="rId12" w:history="1">
        <w:r w:rsidR="0002346F" w:rsidRPr="0038077E">
          <w:rPr>
            <w:rStyle w:val="Hyperlink"/>
            <w:rFonts w:eastAsia="Calibri" w:cs="Arial"/>
            <w:szCs w:val="24"/>
            <w:lang w:eastAsia="en-US"/>
          </w:rPr>
          <w:t>carfannualreport202</w:t>
        </w:r>
        <w:r w:rsidR="00A91E39" w:rsidRPr="0038077E">
          <w:rPr>
            <w:rStyle w:val="Hyperlink"/>
            <w:rFonts w:eastAsia="Calibri" w:cs="Arial"/>
            <w:szCs w:val="24"/>
            <w:lang w:eastAsia="en-US"/>
          </w:rPr>
          <w:t>4</w:t>
        </w:r>
        <w:r w:rsidR="0002346F" w:rsidRPr="0038077E">
          <w:rPr>
            <w:rStyle w:val="Hyperlink"/>
            <w:rFonts w:eastAsia="Calibri" w:cs="Arial"/>
            <w:szCs w:val="24"/>
            <w:lang w:eastAsia="en-US"/>
          </w:rPr>
          <w:t>-25.my</w:t>
        </w:r>
        <w:r w:rsidR="001375D2" w:rsidRPr="0038077E">
          <w:rPr>
            <w:rStyle w:val="Hyperlink"/>
            <w:rFonts w:eastAsia="Calibri" w:cs="Arial"/>
            <w:szCs w:val="24"/>
            <w:lang w:eastAsia="en-US"/>
          </w:rPr>
          <w:t>.canva.site</w:t>
        </w:r>
      </w:hyperlink>
      <w:r w:rsidR="002C17C5">
        <w:rPr>
          <w:rFonts w:eastAsia="Calibri" w:cs="Arial"/>
          <w:szCs w:val="24"/>
          <w:lang w:eastAsia="en-US"/>
        </w:rPr>
        <w:t>.</w:t>
      </w:r>
      <w:r w:rsidR="00392E4A">
        <w:rPr>
          <w:rFonts w:eastAsia="Calibri" w:cs="Arial"/>
          <w:szCs w:val="24"/>
          <w:lang w:eastAsia="en-US"/>
        </w:rPr>
        <w:t xml:space="preserve"> </w:t>
      </w:r>
      <w:r w:rsidR="001C36DA">
        <w:rPr>
          <w:rFonts w:eastAsia="Calibri" w:cs="Arial"/>
          <w:szCs w:val="24"/>
          <w:lang w:eastAsia="en-US"/>
        </w:rPr>
        <w:t>(</w:t>
      </w:r>
      <w:r w:rsidR="00171B2D">
        <w:rPr>
          <w:rFonts w:eastAsia="Calibri" w:cs="Arial"/>
          <w:szCs w:val="24"/>
          <w:lang w:eastAsia="en-US"/>
        </w:rPr>
        <w:t>Members should note that t</w:t>
      </w:r>
      <w:r w:rsidR="002364C2">
        <w:rPr>
          <w:rFonts w:eastAsia="Calibri" w:cs="Arial"/>
          <w:szCs w:val="24"/>
          <w:lang w:eastAsia="en-US"/>
        </w:rPr>
        <w:t xml:space="preserve">he report has been produced in digital format only this year and is best viewed on a laptop or tablet. </w:t>
      </w:r>
      <w:r w:rsidR="00BD186B">
        <w:rPr>
          <w:rFonts w:eastAsia="Calibri" w:cs="Arial"/>
          <w:szCs w:val="24"/>
          <w:lang w:eastAsia="en-US"/>
        </w:rPr>
        <w:t xml:space="preserve">Different sections </w:t>
      </w:r>
      <w:r w:rsidR="00B43AA0">
        <w:rPr>
          <w:rFonts w:eastAsia="Calibri" w:cs="Arial"/>
          <w:szCs w:val="24"/>
          <w:lang w:eastAsia="en-US"/>
        </w:rPr>
        <w:t>ar</w:t>
      </w:r>
      <w:r w:rsidR="00BD186B">
        <w:rPr>
          <w:rFonts w:eastAsia="Calibri" w:cs="Arial"/>
          <w:szCs w:val="24"/>
          <w:lang w:eastAsia="en-US"/>
        </w:rPr>
        <w:t>e accessed by clicking on the menu bars</w:t>
      </w:r>
      <w:r w:rsidR="00D83661">
        <w:rPr>
          <w:rFonts w:eastAsia="Calibri" w:cs="Arial"/>
          <w:szCs w:val="24"/>
          <w:lang w:eastAsia="en-US"/>
        </w:rPr>
        <w:t xml:space="preserve"> </w:t>
      </w:r>
      <w:r w:rsidR="001C36DA">
        <w:rPr>
          <w:rFonts w:eastAsia="Calibri" w:cs="Arial"/>
          <w:szCs w:val="24"/>
          <w:lang w:eastAsia="en-US"/>
        </w:rPr>
        <w:t xml:space="preserve">at the </w:t>
      </w:r>
      <w:r w:rsidR="00D83661">
        <w:rPr>
          <w:rFonts w:eastAsia="Calibri" w:cs="Arial"/>
          <w:szCs w:val="24"/>
          <w:lang w:eastAsia="en-US"/>
        </w:rPr>
        <w:t xml:space="preserve">top </w:t>
      </w:r>
      <w:r w:rsidR="00773421">
        <w:rPr>
          <w:rFonts w:eastAsia="Calibri" w:cs="Arial"/>
          <w:szCs w:val="24"/>
          <w:lang w:eastAsia="en-US"/>
        </w:rPr>
        <w:t>right-hand</w:t>
      </w:r>
      <w:r w:rsidR="00D83661">
        <w:rPr>
          <w:rFonts w:eastAsia="Calibri" w:cs="Arial"/>
          <w:szCs w:val="24"/>
          <w:lang w:eastAsia="en-US"/>
        </w:rPr>
        <w:t xml:space="preserve"> corner</w:t>
      </w:r>
      <w:r w:rsidR="001C36DA">
        <w:rPr>
          <w:rFonts w:eastAsia="Calibri" w:cs="Arial"/>
          <w:szCs w:val="24"/>
          <w:lang w:eastAsia="en-US"/>
        </w:rPr>
        <w:t>.</w:t>
      </w:r>
      <w:r w:rsidR="00D83661">
        <w:rPr>
          <w:rFonts w:eastAsia="Calibri" w:cs="Arial"/>
          <w:szCs w:val="24"/>
          <w:lang w:eastAsia="en-US"/>
        </w:rPr>
        <w:t>)</w:t>
      </w:r>
      <w:r w:rsidR="002364C2">
        <w:rPr>
          <w:rFonts w:eastAsia="Calibri" w:cs="Arial"/>
          <w:szCs w:val="24"/>
          <w:lang w:eastAsia="en-US"/>
        </w:rPr>
        <w:t xml:space="preserve"> </w:t>
      </w:r>
    </w:p>
    <w:p w14:paraId="68D24F59" w14:textId="77777777" w:rsidR="00631E1C" w:rsidRDefault="00631E1C" w:rsidP="7C77093D">
      <w:pPr>
        <w:tabs>
          <w:tab w:val="left" w:pos="567"/>
        </w:tabs>
        <w:spacing w:before="0" w:after="0"/>
        <w:ind w:left="567" w:hanging="567"/>
        <w:rPr>
          <w:rFonts w:eastAsia="Calibri" w:cs="Arial"/>
          <w:szCs w:val="24"/>
          <w:lang w:eastAsia="en-US"/>
        </w:rPr>
      </w:pPr>
    </w:p>
    <w:p w14:paraId="50F818FB" w14:textId="4650FEE2" w:rsidR="00196D5E" w:rsidRPr="003C3971" w:rsidRDefault="00EA77A2" w:rsidP="7C77093D">
      <w:pPr>
        <w:tabs>
          <w:tab w:val="left" w:pos="567"/>
        </w:tabs>
        <w:spacing w:before="0" w:after="0"/>
        <w:ind w:left="567" w:hanging="567"/>
        <w:rPr>
          <w:rFonts w:eastAsia="Calibri" w:cs="Arial"/>
          <w:szCs w:val="24"/>
          <w:lang w:eastAsia="en-US"/>
        </w:rPr>
      </w:pPr>
      <w:r>
        <w:rPr>
          <w:rFonts w:eastAsia="Calibri" w:cs="Arial"/>
          <w:szCs w:val="24"/>
          <w:lang w:eastAsia="en-US"/>
        </w:rPr>
        <w:t>1.4</w:t>
      </w:r>
      <w:r w:rsidR="00196D5E">
        <w:rPr>
          <w:rFonts w:eastAsia="Calibri" w:cs="Arial"/>
          <w:szCs w:val="24"/>
          <w:lang w:eastAsia="en-US"/>
        </w:rPr>
        <w:tab/>
        <w:t xml:space="preserve">A separate briefing on CARF’s organisational redesign was circulated to </w:t>
      </w:r>
      <w:r w:rsidR="00877187">
        <w:rPr>
          <w:rFonts w:eastAsia="Calibri" w:cs="Arial"/>
          <w:szCs w:val="24"/>
          <w:lang w:eastAsia="en-US"/>
        </w:rPr>
        <w:t>Elected Members in October 2025.</w:t>
      </w:r>
    </w:p>
    <w:p w14:paraId="02ADA94D" w14:textId="77777777" w:rsidR="00D23B8B" w:rsidRPr="003C3971" w:rsidRDefault="00D23B8B" w:rsidP="7C77093D">
      <w:pPr>
        <w:tabs>
          <w:tab w:val="left" w:pos="567"/>
        </w:tabs>
        <w:spacing w:before="0" w:after="0"/>
        <w:ind w:left="567" w:hanging="567"/>
        <w:rPr>
          <w:rFonts w:eastAsia="Calibri" w:cs="Arial"/>
          <w:szCs w:val="24"/>
          <w:lang w:eastAsia="en-US"/>
        </w:rPr>
      </w:pPr>
    </w:p>
    <w:p w14:paraId="2ADADABF" w14:textId="17F7BA42" w:rsidR="003620A3" w:rsidRDefault="00D23B8B" w:rsidP="0006600D">
      <w:pPr>
        <w:tabs>
          <w:tab w:val="left" w:pos="567"/>
        </w:tabs>
        <w:spacing w:before="0" w:after="0"/>
        <w:ind w:left="567" w:hanging="567"/>
        <w:rPr>
          <w:rFonts w:eastAsia="Calibri" w:cs="Arial"/>
          <w:lang w:eastAsia="en-US"/>
        </w:rPr>
      </w:pPr>
      <w:r w:rsidRPr="003C3971">
        <w:rPr>
          <w:rFonts w:eastAsia="Calibri" w:cs="Arial"/>
          <w:szCs w:val="24"/>
          <w:lang w:eastAsia="en-US"/>
        </w:rPr>
        <w:tab/>
      </w:r>
    </w:p>
    <w:p w14:paraId="501F088A" w14:textId="7A7BC9ED" w:rsidR="009F6C45" w:rsidRPr="008677E9" w:rsidRDefault="009F6C45" w:rsidP="009F6C45">
      <w:pPr>
        <w:pStyle w:val="Heading2"/>
        <w:tabs>
          <w:tab w:val="clear" w:pos="0"/>
          <w:tab w:val="left" w:pos="426"/>
        </w:tabs>
        <w:spacing w:before="0" w:after="0"/>
        <w:ind w:left="426" w:hanging="426"/>
        <w:rPr>
          <w:rFonts w:cs="Arial"/>
        </w:rPr>
      </w:pPr>
      <w:r>
        <w:rPr>
          <w:rFonts w:cs="Arial"/>
        </w:rPr>
        <w:t>2</w:t>
      </w:r>
      <w:r w:rsidRPr="008677E9">
        <w:rPr>
          <w:rFonts w:cs="Arial"/>
        </w:rPr>
        <w:t xml:space="preserve">.0 </w:t>
      </w:r>
      <w:r w:rsidRPr="008677E9">
        <w:rPr>
          <w:rFonts w:cs="Arial"/>
        </w:rPr>
        <w:tab/>
      </w:r>
      <w:r w:rsidR="00827620">
        <w:rPr>
          <w:rFonts w:cs="Arial"/>
        </w:rPr>
        <w:t xml:space="preserve">Key </w:t>
      </w:r>
      <w:r w:rsidR="005112F2">
        <w:rPr>
          <w:rFonts w:cs="Arial"/>
        </w:rPr>
        <w:t>Achi</w:t>
      </w:r>
      <w:r w:rsidR="00EE30FD">
        <w:rPr>
          <w:rFonts w:cs="Arial"/>
        </w:rPr>
        <w:t>e</w:t>
      </w:r>
      <w:r w:rsidR="005112F2">
        <w:rPr>
          <w:rFonts w:cs="Arial"/>
        </w:rPr>
        <w:t>vements</w:t>
      </w:r>
      <w:r w:rsidR="00827620">
        <w:rPr>
          <w:rFonts w:cs="Arial"/>
        </w:rPr>
        <w:t xml:space="preserve"> 20</w:t>
      </w:r>
      <w:r w:rsidR="00922FE5">
        <w:rPr>
          <w:rFonts w:cs="Arial"/>
        </w:rPr>
        <w:t>24/25</w:t>
      </w:r>
    </w:p>
    <w:p w14:paraId="1B13CFAF" w14:textId="63B9477C" w:rsidR="002B0C60" w:rsidRDefault="00192C94" w:rsidP="002B0C60">
      <w:pPr>
        <w:spacing w:before="240"/>
        <w:ind w:left="567" w:hanging="567"/>
      </w:pPr>
      <w:r>
        <w:rPr>
          <w:rFonts w:eastAsia="Calibri" w:cs="Arial"/>
          <w:lang w:eastAsia="en-US"/>
        </w:rPr>
        <w:t xml:space="preserve">2.1   </w:t>
      </w:r>
      <w:r w:rsidR="00320DEA">
        <w:rPr>
          <w:rFonts w:eastAsia="Calibri" w:cs="Arial"/>
          <w:lang w:eastAsia="en-US"/>
        </w:rPr>
        <w:t>CARF</w:t>
      </w:r>
      <w:r w:rsidR="003E55F7">
        <w:rPr>
          <w:rFonts w:eastAsia="Calibri" w:cs="Arial"/>
          <w:lang w:eastAsia="en-US"/>
        </w:rPr>
        <w:t xml:space="preserve"> </w:t>
      </w:r>
      <w:r w:rsidR="002B0C60">
        <w:t>has continued to deliver ess</w:t>
      </w:r>
      <w:r w:rsidR="006F41AC">
        <w:t>ential advice</w:t>
      </w:r>
      <w:r w:rsidR="002B0C60">
        <w:t xml:space="preserve"> services to the people of Fife in a challenging economic environment. 2024/25 saw increases across </w:t>
      </w:r>
      <w:proofErr w:type="gramStart"/>
      <w:r w:rsidR="002B0C60">
        <w:t>the majority of</w:t>
      </w:r>
      <w:proofErr w:type="gramEnd"/>
      <w:r w:rsidR="002B0C60">
        <w:t xml:space="preserve"> headline performance indicators, as set out below.</w:t>
      </w:r>
      <w:r w:rsidR="00F10E16">
        <w:br/>
      </w:r>
    </w:p>
    <w:tbl>
      <w:tblPr>
        <w:tblStyle w:val="TableGrid"/>
        <w:tblW w:w="0" w:type="auto"/>
        <w:tblInd w:w="562" w:type="dxa"/>
        <w:tblLook w:val="04A0" w:firstRow="1" w:lastRow="0" w:firstColumn="1" w:lastColumn="0" w:noHBand="0" w:noVBand="1"/>
      </w:tblPr>
      <w:tblGrid>
        <w:gridCol w:w="2552"/>
        <w:gridCol w:w="2126"/>
        <w:gridCol w:w="2126"/>
        <w:gridCol w:w="2127"/>
      </w:tblGrid>
      <w:tr w:rsidR="005348CC" w:rsidRPr="000555E8" w14:paraId="6E85BDAD" w14:textId="77777777" w:rsidTr="0006600D">
        <w:trPr>
          <w:trHeight w:val="206"/>
        </w:trPr>
        <w:tc>
          <w:tcPr>
            <w:tcW w:w="2552" w:type="dxa"/>
          </w:tcPr>
          <w:p w14:paraId="7A4D20FB" w14:textId="77777777" w:rsidR="005348CC" w:rsidRPr="000555E8" w:rsidRDefault="005348CC" w:rsidP="005B6B3D">
            <w:pPr>
              <w:pStyle w:val="NormalWeb"/>
              <w:rPr>
                <w:rFonts w:ascii="Arial" w:hAnsi="Arial" w:cs="Arial"/>
                <w:color w:val="000000"/>
                <w:sz w:val="22"/>
                <w:szCs w:val="22"/>
              </w:rPr>
            </w:pPr>
          </w:p>
        </w:tc>
        <w:tc>
          <w:tcPr>
            <w:tcW w:w="2126" w:type="dxa"/>
          </w:tcPr>
          <w:p w14:paraId="7BF74254" w14:textId="77777777" w:rsidR="005348CC" w:rsidRPr="000555E8" w:rsidRDefault="005348CC" w:rsidP="005B6B3D">
            <w:pPr>
              <w:pStyle w:val="NormalWeb"/>
              <w:jc w:val="center"/>
              <w:rPr>
                <w:rFonts w:ascii="Arial" w:hAnsi="Arial" w:cs="Arial"/>
                <w:b/>
                <w:color w:val="000000"/>
                <w:sz w:val="22"/>
                <w:szCs w:val="22"/>
              </w:rPr>
            </w:pPr>
            <w:r w:rsidRPr="000555E8">
              <w:rPr>
                <w:rFonts w:ascii="Arial" w:hAnsi="Arial" w:cs="Arial"/>
                <w:b/>
                <w:color w:val="000000"/>
                <w:sz w:val="22"/>
                <w:szCs w:val="22"/>
              </w:rPr>
              <w:t>2023-24</w:t>
            </w:r>
          </w:p>
        </w:tc>
        <w:tc>
          <w:tcPr>
            <w:tcW w:w="2126" w:type="dxa"/>
          </w:tcPr>
          <w:p w14:paraId="57B8882D" w14:textId="77777777" w:rsidR="005348CC" w:rsidRPr="000555E8" w:rsidRDefault="005348CC" w:rsidP="005B6B3D">
            <w:pPr>
              <w:pStyle w:val="NormalWeb"/>
              <w:jc w:val="center"/>
              <w:rPr>
                <w:rFonts w:ascii="Arial" w:hAnsi="Arial" w:cs="Arial"/>
                <w:b/>
                <w:color w:val="000000"/>
                <w:sz w:val="22"/>
                <w:szCs w:val="22"/>
              </w:rPr>
            </w:pPr>
            <w:r w:rsidRPr="000555E8">
              <w:rPr>
                <w:rFonts w:ascii="Arial" w:hAnsi="Arial" w:cs="Arial"/>
                <w:b/>
                <w:color w:val="000000"/>
                <w:sz w:val="22"/>
                <w:szCs w:val="22"/>
              </w:rPr>
              <w:t>2024-25</w:t>
            </w:r>
          </w:p>
        </w:tc>
        <w:tc>
          <w:tcPr>
            <w:tcW w:w="2127" w:type="dxa"/>
          </w:tcPr>
          <w:p w14:paraId="161B807D" w14:textId="77777777" w:rsidR="005348CC" w:rsidRDefault="005348CC" w:rsidP="005B6B3D">
            <w:pPr>
              <w:pStyle w:val="NormalWeb"/>
              <w:jc w:val="center"/>
              <w:rPr>
                <w:rFonts w:ascii="Arial" w:hAnsi="Arial" w:cs="Arial"/>
                <w:b/>
                <w:color w:val="000000"/>
                <w:sz w:val="22"/>
                <w:szCs w:val="22"/>
              </w:rPr>
            </w:pPr>
            <w:r w:rsidRPr="000555E8">
              <w:rPr>
                <w:rFonts w:ascii="Arial" w:hAnsi="Arial" w:cs="Arial"/>
                <w:b/>
                <w:color w:val="000000"/>
                <w:sz w:val="22"/>
                <w:szCs w:val="22"/>
              </w:rPr>
              <w:t>Differential</w:t>
            </w:r>
          </w:p>
          <w:p w14:paraId="5D4D0355" w14:textId="2B6328A8" w:rsidR="000555E8" w:rsidRPr="000555E8" w:rsidRDefault="000555E8" w:rsidP="005B6B3D">
            <w:pPr>
              <w:pStyle w:val="NormalWeb"/>
              <w:jc w:val="center"/>
              <w:rPr>
                <w:rFonts w:ascii="Arial" w:hAnsi="Arial" w:cs="Arial"/>
                <w:b/>
                <w:color w:val="000000"/>
                <w:sz w:val="22"/>
                <w:szCs w:val="22"/>
              </w:rPr>
            </w:pPr>
          </w:p>
        </w:tc>
      </w:tr>
      <w:tr w:rsidR="005348CC" w:rsidRPr="000555E8" w14:paraId="6622E3B2" w14:textId="77777777" w:rsidTr="006F41AC">
        <w:tc>
          <w:tcPr>
            <w:tcW w:w="2552" w:type="dxa"/>
          </w:tcPr>
          <w:p w14:paraId="1BCA81F9" w14:textId="77777777" w:rsidR="005348CC" w:rsidRPr="000555E8" w:rsidRDefault="005348CC" w:rsidP="005B6B3D">
            <w:pPr>
              <w:pStyle w:val="NormalWeb"/>
              <w:rPr>
                <w:rFonts w:ascii="Arial" w:hAnsi="Arial" w:cs="Arial"/>
                <w:color w:val="000000"/>
                <w:sz w:val="22"/>
                <w:szCs w:val="22"/>
              </w:rPr>
            </w:pPr>
            <w:r w:rsidRPr="000555E8">
              <w:rPr>
                <w:rFonts w:ascii="Arial" w:hAnsi="Arial" w:cs="Arial"/>
                <w:color w:val="000000"/>
                <w:sz w:val="22"/>
                <w:szCs w:val="22"/>
              </w:rPr>
              <w:t>Active Clients</w:t>
            </w:r>
          </w:p>
        </w:tc>
        <w:tc>
          <w:tcPr>
            <w:tcW w:w="2126" w:type="dxa"/>
          </w:tcPr>
          <w:p w14:paraId="42E8E521"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22,924</w:t>
            </w:r>
          </w:p>
        </w:tc>
        <w:tc>
          <w:tcPr>
            <w:tcW w:w="2126" w:type="dxa"/>
          </w:tcPr>
          <w:p w14:paraId="7BAAFB40"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23,613</w:t>
            </w:r>
          </w:p>
        </w:tc>
        <w:tc>
          <w:tcPr>
            <w:tcW w:w="2127" w:type="dxa"/>
          </w:tcPr>
          <w:p w14:paraId="6975C567"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3%</w:t>
            </w:r>
          </w:p>
        </w:tc>
      </w:tr>
      <w:tr w:rsidR="005348CC" w:rsidRPr="000555E8" w14:paraId="41196A51" w14:textId="77777777" w:rsidTr="006F41AC">
        <w:tc>
          <w:tcPr>
            <w:tcW w:w="2552" w:type="dxa"/>
          </w:tcPr>
          <w:p w14:paraId="6386175A" w14:textId="77777777" w:rsidR="005348CC" w:rsidRPr="000555E8" w:rsidRDefault="005348CC" w:rsidP="005B6B3D">
            <w:pPr>
              <w:pStyle w:val="NormalWeb"/>
              <w:rPr>
                <w:rFonts w:ascii="Arial" w:hAnsi="Arial" w:cs="Arial"/>
                <w:color w:val="000000"/>
                <w:sz w:val="22"/>
                <w:szCs w:val="22"/>
              </w:rPr>
            </w:pPr>
            <w:r w:rsidRPr="000555E8">
              <w:rPr>
                <w:rFonts w:ascii="Arial" w:hAnsi="Arial" w:cs="Arial"/>
                <w:color w:val="000000"/>
                <w:sz w:val="22"/>
                <w:szCs w:val="22"/>
              </w:rPr>
              <w:t>Issues Dealt With</w:t>
            </w:r>
          </w:p>
        </w:tc>
        <w:tc>
          <w:tcPr>
            <w:tcW w:w="2126" w:type="dxa"/>
          </w:tcPr>
          <w:p w14:paraId="2A3AC2EB"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40,976</w:t>
            </w:r>
          </w:p>
        </w:tc>
        <w:tc>
          <w:tcPr>
            <w:tcW w:w="2126" w:type="dxa"/>
          </w:tcPr>
          <w:p w14:paraId="2B548870"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41,454</w:t>
            </w:r>
          </w:p>
        </w:tc>
        <w:tc>
          <w:tcPr>
            <w:tcW w:w="2127" w:type="dxa"/>
          </w:tcPr>
          <w:p w14:paraId="65030D12" w14:textId="70432016"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1.</w:t>
            </w:r>
            <w:r w:rsidR="00FA1204">
              <w:rPr>
                <w:rFonts w:ascii="Arial" w:hAnsi="Arial" w:cs="Arial"/>
                <w:color w:val="000000"/>
                <w:sz w:val="22"/>
                <w:szCs w:val="22"/>
              </w:rPr>
              <w:t>2</w:t>
            </w:r>
            <w:r w:rsidRPr="000555E8">
              <w:rPr>
                <w:rFonts w:ascii="Arial" w:hAnsi="Arial" w:cs="Arial"/>
                <w:color w:val="000000"/>
                <w:sz w:val="22"/>
                <w:szCs w:val="22"/>
              </w:rPr>
              <w:t>%</w:t>
            </w:r>
          </w:p>
        </w:tc>
      </w:tr>
      <w:tr w:rsidR="005348CC" w:rsidRPr="000555E8" w14:paraId="669144AE" w14:textId="77777777" w:rsidTr="006F41AC">
        <w:tc>
          <w:tcPr>
            <w:tcW w:w="2552" w:type="dxa"/>
          </w:tcPr>
          <w:p w14:paraId="07108C28" w14:textId="77777777" w:rsidR="005348CC" w:rsidRPr="000555E8" w:rsidRDefault="005348CC" w:rsidP="005B6B3D">
            <w:pPr>
              <w:pStyle w:val="NormalWeb"/>
              <w:rPr>
                <w:rFonts w:ascii="Arial" w:hAnsi="Arial" w:cs="Arial"/>
                <w:color w:val="000000"/>
                <w:sz w:val="22"/>
                <w:szCs w:val="22"/>
              </w:rPr>
            </w:pPr>
            <w:r w:rsidRPr="000555E8">
              <w:rPr>
                <w:rFonts w:ascii="Arial" w:hAnsi="Arial" w:cs="Arial"/>
                <w:color w:val="000000"/>
                <w:sz w:val="22"/>
                <w:szCs w:val="22"/>
              </w:rPr>
              <w:t>Calls Dealt With</w:t>
            </w:r>
          </w:p>
        </w:tc>
        <w:tc>
          <w:tcPr>
            <w:tcW w:w="2126" w:type="dxa"/>
          </w:tcPr>
          <w:p w14:paraId="20DD8F22"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9,792</w:t>
            </w:r>
          </w:p>
        </w:tc>
        <w:tc>
          <w:tcPr>
            <w:tcW w:w="2126" w:type="dxa"/>
          </w:tcPr>
          <w:p w14:paraId="6EC8D275"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11,534</w:t>
            </w:r>
          </w:p>
        </w:tc>
        <w:tc>
          <w:tcPr>
            <w:tcW w:w="2127" w:type="dxa"/>
          </w:tcPr>
          <w:p w14:paraId="293EBACE"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17.8%</w:t>
            </w:r>
          </w:p>
        </w:tc>
      </w:tr>
      <w:tr w:rsidR="005348CC" w:rsidRPr="000555E8" w14:paraId="019CA48B" w14:textId="77777777" w:rsidTr="006F41AC">
        <w:tc>
          <w:tcPr>
            <w:tcW w:w="2552" w:type="dxa"/>
          </w:tcPr>
          <w:p w14:paraId="6E04AADD" w14:textId="77777777" w:rsidR="005348CC" w:rsidRPr="000555E8" w:rsidRDefault="005348CC" w:rsidP="005B6B3D">
            <w:pPr>
              <w:pStyle w:val="NormalWeb"/>
              <w:rPr>
                <w:rFonts w:ascii="Arial" w:hAnsi="Arial" w:cs="Arial"/>
                <w:color w:val="000000"/>
                <w:sz w:val="22"/>
                <w:szCs w:val="22"/>
              </w:rPr>
            </w:pPr>
            <w:r w:rsidRPr="000555E8">
              <w:rPr>
                <w:rFonts w:ascii="Arial" w:hAnsi="Arial" w:cs="Arial"/>
                <w:color w:val="000000"/>
                <w:sz w:val="22"/>
                <w:szCs w:val="22"/>
              </w:rPr>
              <w:t>Client Financial Gain</w:t>
            </w:r>
          </w:p>
        </w:tc>
        <w:tc>
          <w:tcPr>
            <w:tcW w:w="2126" w:type="dxa"/>
          </w:tcPr>
          <w:p w14:paraId="441BD074"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£10.2m</w:t>
            </w:r>
          </w:p>
        </w:tc>
        <w:tc>
          <w:tcPr>
            <w:tcW w:w="2126" w:type="dxa"/>
          </w:tcPr>
          <w:p w14:paraId="7A18C8D4"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£9.4m</w:t>
            </w:r>
          </w:p>
        </w:tc>
        <w:tc>
          <w:tcPr>
            <w:tcW w:w="2127" w:type="dxa"/>
          </w:tcPr>
          <w:p w14:paraId="23DD734A" w14:textId="632B62BD"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Decrease of 7.8%</w:t>
            </w:r>
            <w:r w:rsidR="002239B4">
              <w:rPr>
                <w:rFonts w:ascii="Arial" w:hAnsi="Arial" w:cs="Arial"/>
                <w:color w:val="000000"/>
                <w:sz w:val="22"/>
                <w:szCs w:val="22"/>
              </w:rPr>
              <w:t>*</w:t>
            </w:r>
          </w:p>
        </w:tc>
      </w:tr>
      <w:tr w:rsidR="005348CC" w:rsidRPr="000555E8" w14:paraId="297B1C48" w14:textId="77777777" w:rsidTr="006F41AC">
        <w:tc>
          <w:tcPr>
            <w:tcW w:w="2552" w:type="dxa"/>
          </w:tcPr>
          <w:p w14:paraId="716126FC" w14:textId="77777777" w:rsidR="005348CC" w:rsidRPr="000555E8" w:rsidRDefault="005348CC" w:rsidP="005B6B3D">
            <w:pPr>
              <w:pStyle w:val="NormalWeb"/>
              <w:rPr>
                <w:rFonts w:ascii="Arial" w:hAnsi="Arial" w:cs="Arial"/>
                <w:color w:val="000000"/>
                <w:sz w:val="22"/>
                <w:szCs w:val="22"/>
              </w:rPr>
            </w:pPr>
            <w:r w:rsidRPr="000555E8">
              <w:rPr>
                <w:rFonts w:ascii="Arial" w:hAnsi="Arial" w:cs="Arial"/>
                <w:color w:val="000000"/>
                <w:sz w:val="22"/>
                <w:szCs w:val="22"/>
              </w:rPr>
              <w:t>Unique Visitors – Website</w:t>
            </w:r>
          </w:p>
        </w:tc>
        <w:tc>
          <w:tcPr>
            <w:tcW w:w="2126" w:type="dxa"/>
          </w:tcPr>
          <w:p w14:paraId="37217E1F"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67,888</w:t>
            </w:r>
          </w:p>
        </w:tc>
        <w:tc>
          <w:tcPr>
            <w:tcW w:w="2126" w:type="dxa"/>
          </w:tcPr>
          <w:p w14:paraId="1AF031EC"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70,885</w:t>
            </w:r>
          </w:p>
        </w:tc>
        <w:tc>
          <w:tcPr>
            <w:tcW w:w="2127" w:type="dxa"/>
          </w:tcPr>
          <w:p w14:paraId="0BB7E93A"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4.4%</w:t>
            </w:r>
          </w:p>
        </w:tc>
      </w:tr>
      <w:tr w:rsidR="005348CC" w:rsidRPr="000555E8" w14:paraId="4A925C44" w14:textId="77777777" w:rsidTr="006F41AC">
        <w:tc>
          <w:tcPr>
            <w:tcW w:w="2552" w:type="dxa"/>
          </w:tcPr>
          <w:p w14:paraId="72F8B132" w14:textId="77777777" w:rsidR="005348CC" w:rsidRPr="000555E8" w:rsidRDefault="005348CC" w:rsidP="005B6B3D">
            <w:pPr>
              <w:pStyle w:val="NormalWeb"/>
              <w:rPr>
                <w:rFonts w:ascii="Arial" w:hAnsi="Arial" w:cs="Arial"/>
                <w:color w:val="000000"/>
                <w:sz w:val="22"/>
                <w:szCs w:val="22"/>
              </w:rPr>
            </w:pPr>
            <w:r w:rsidRPr="000555E8">
              <w:rPr>
                <w:rFonts w:ascii="Arial" w:hAnsi="Arial" w:cs="Arial"/>
                <w:color w:val="000000"/>
                <w:sz w:val="22"/>
                <w:szCs w:val="22"/>
              </w:rPr>
              <w:t>Volunteer Adviser Hours</w:t>
            </w:r>
          </w:p>
        </w:tc>
        <w:tc>
          <w:tcPr>
            <w:tcW w:w="2126" w:type="dxa"/>
          </w:tcPr>
          <w:p w14:paraId="49B2D076"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8605</w:t>
            </w:r>
          </w:p>
        </w:tc>
        <w:tc>
          <w:tcPr>
            <w:tcW w:w="2126" w:type="dxa"/>
          </w:tcPr>
          <w:p w14:paraId="6BF41E19"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8906</w:t>
            </w:r>
          </w:p>
        </w:tc>
        <w:tc>
          <w:tcPr>
            <w:tcW w:w="2127" w:type="dxa"/>
          </w:tcPr>
          <w:p w14:paraId="0F33A01E"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3.5%</w:t>
            </w:r>
          </w:p>
        </w:tc>
      </w:tr>
      <w:tr w:rsidR="005348CC" w:rsidRPr="000555E8" w14:paraId="7B91A16B" w14:textId="77777777" w:rsidTr="006F41AC">
        <w:tc>
          <w:tcPr>
            <w:tcW w:w="2552" w:type="dxa"/>
          </w:tcPr>
          <w:p w14:paraId="6BEA6D79" w14:textId="77777777" w:rsidR="005348CC" w:rsidRPr="000555E8" w:rsidRDefault="005348CC" w:rsidP="005B6B3D">
            <w:pPr>
              <w:pStyle w:val="NormalWeb"/>
              <w:rPr>
                <w:rFonts w:ascii="Arial" w:hAnsi="Arial" w:cs="Arial"/>
                <w:color w:val="000000"/>
                <w:sz w:val="22"/>
                <w:szCs w:val="22"/>
              </w:rPr>
            </w:pPr>
            <w:r w:rsidRPr="000555E8">
              <w:rPr>
                <w:rFonts w:ascii="Arial" w:hAnsi="Arial" w:cs="Arial"/>
                <w:color w:val="000000"/>
                <w:sz w:val="22"/>
                <w:szCs w:val="22"/>
              </w:rPr>
              <w:t>Social Policy Issues Raised to CAS</w:t>
            </w:r>
          </w:p>
        </w:tc>
        <w:tc>
          <w:tcPr>
            <w:tcW w:w="2126" w:type="dxa"/>
          </w:tcPr>
          <w:p w14:paraId="1B76B3D2"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765</w:t>
            </w:r>
          </w:p>
        </w:tc>
        <w:tc>
          <w:tcPr>
            <w:tcW w:w="2126" w:type="dxa"/>
          </w:tcPr>
          <w:p w14:paraId="33DD3251"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871</w:t>
            </w:r>
          </w:p>
        </w:tc>
        <w:tc>
          <w:tcPr>
            <w:tcW w:w="2127" w:type="dxa"/>
          </w:tcPr>
          <w:p w14:paraId="47E01BA7" w14:textId="77777777" w:rsidR="005348CC" w:rsidRPr="000555E8" w:rsidRDefault="005348CC"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13.8%</w:t>
            </w:r>
          </w:p>
        </w:tc>
      </w:tr>
    </w:tbl>
    <w:p w14:paraId="1F0C222A" w14:textId="77777777" w:rsidR="00F63A96" w:rsidRPr="0006600D" w:rsidRDefault="00F63A96" w:rsidP="00AB41A5">
      <w:pPr>
        <w:spacing w:before="240"/>
        <w:ind w:left="567" w:hanging="567"/>
        <w:rPr>
          <w:rFonts w:eastAsia="Calibri" w:cs="Arial"/>
          <w:i/>
          <w:iCs/>
          <w:lang w:eastAsia="en-US"/>
        </w:rPr>
      </w:pPr>
      <w:r w:rsidRPr="0006600D">
        <w:rPr>
          <w:rFonts w:eastAsia="Calibri" w:cs="Arial"/>
          <w:i/>
          <w:iCs/>
          <w:lang w:eastAsia="en-US"/>
        </w:rPr>
        <w:t xml:space="preserve">* </w:t>
      </w:r>
      <w:proofErr w:type="gramStart"/>
      <w:r w:rsidRPr="0006600D">
        <w:rPr>
          <w:rFonts w:eastAsia="Calibri" w:cs="Arial"/>
          <w:i/>
          <w:iCs/>
          <w:lang w:eastAsia="en-US"/>
        </w:rPr>
        <w:t>see</w:t>
      </w:r>
      <w:proofErr w:type="gramEnd"/>
      <w:r w:rsidRPr="0006600D">
        <w:rPr>
          <w:rFonts w:eastAsia="Calibri" w:cs="Arial"/>
          <w:i/>
          <w:iCs/>
          <w:lang w:eastAsia="en-US"/>
        </w:rPr>
        <w:t xml:space="preserve"> note at 2.5</w:t>
      </w:r>
    </w:p>
    <w:p w14:paraId="0406C067" w14:textId="206A4F60" w:rsidR="005348CC" w:rsidRDefault="005348CC" w:rsidP="00AB41A5">
      <w:pPr>
        <w:spacing w:before="240"/>
        <w:ind w:left="567" w:hanging="567"/>
        <w:rPr>
          <w:rFonts w:eastAsia="Calibri" w:cs="Arial"/>
          <w:lang w:eastAsia="en-US"/>
        </w:rPr>
      </w:pPr>
      <w:r>
        <w:rPr>
          <w:rFonts w:eastAsia="Calibri" w:cs="Arial"/>
          <w:lang w:eastAsia="en-US"/>
        </w:rPr>
        <w:t xml:space="preserve">2.2 </w:t>
      </w:r>
      <w:r>
        <w:rPr>
          <w:rFonts w:eastAsia="Calibri" w:cs="Arial"/>
          <w:lang w:eastAsia="en-US"/>
        </w:rPr>
        <w:tab/>
        <w:t>CARF’s a</w:t>
      </w:r>
      <w:r w:rsidRPr="005348CC">
        <w:rPr>
          <w:rFonts w:eastAsia="Calibri" w:cs="Arial"/>
          <w:lang w:eastAsia="en-US"/>
        </w:rPr>
        <w:t xml:space="preserve">ctive client numbers continued to grow, reflecting ongoing demand and </w:t>
      </w:r>
      <w:r w:rsidR="00D06C73">
        <w:rPr>
          <w:rFonts w:eastAsia="Calibri" w:cs="Arial"/>
          <w:lang w:eastAsia="en-US"/>
        </w:rPr>
        <w:t>the organisation’s</w:t>
      </w:r>
      <w:r w:rsidR="00D06C73" w:rsidRPr="005348CC">
        <w:rPr>
          <w:rFonts w:eastAsia="Calibri" w:cs="Arial"/>
          <w:lang w:eastAsia="en-US"/>
        </w:rPr>
        <w:t xml:space="preserve"> </w:t>
      </w:r>
      <w:r w:rsidRPr="005348CC">
        <w:rPr>
          <w:rFonts w:eastAsia="Calibri" w:cs="Arial"/>
          <w:lang w:eastAsia="en-US"/>
        </w:rPr>
        <w:t>ability to provide support at scale.</w:t>
      </w:r>
    </w:p>
    <w:p w14:paraId="3C84B10D" w14:textId="6DC8992A" w:rsidR="005348CC" w:rsidRDefault="00306F33" w:rsidP="7C77093D">
      <w:pPr>
        <w:spacing w:before="240"/>
        <w:ind w:left="567" w:hanging="567"/>
        <w:rPr>
          <w:rFonts w:eastAsia="Calibri" w:cs="Arial"/>
          <w:lang w:eastAsia="en-US"/>
        </w:rPr>
      </w:pPr>
      <w:r>
        <w:rPr>
          <w:rFonts w:eastAsia="Calibri" w:cs="Arial"/>
          <w:lang w:eastAsia="en-US"/>
        </w:rPr>
        <w:t>2.</w:t>
      </w:r>
      <w:r w:rsidR="000C4552">
        <w:rPr>
          <w:rFonts w:eastAsia="Calibri" w:cs="Arial"/>
          <w:lang w:eastAsia="en-US"/>
        </w:rPr>
        <w:t>3</w:t>
      </w:r>
      <w:r>
        <w:rPr>
          <w:rFonts w:eastAsia="Calibri" w:cs="Arial"/>
          <w:lang w:eastAsia="en-US"/>
        </w:rPr>
        <w:t xml:space="preserve">   </w:t>
      </w:r>
      <w:r w:rsidR="00D653DD">
        <w:rPr>
          <w:rFonts w:eastAsia="Calibri" w:cs="Arial"/>
          <w:lang w:eastAsia="en-US"/>
        </w:rPr>
        <w:tab/>
      </w:r>
      <w:r w:rsidR="00327C13">
        <w:rPr>
          <w:rFonts w:eastAsia="Calibri" w:cs="Arial"/>
          <w:lang w:eastAsia="en-US"/>
        </w:rPr>
        <w:t xml:space="preserve">Due to </w:t>
      </w:r>
      <w:r w:rsidR="005348CC" w:rsidRPr="005348CC">
        <w:rPr>
          <w:rFonts w:eastAsia="Calibri" w:cs="Arial"/>
          <w:lang w:eastAsia="en-US"/>
        </w:rPr>
        <w:t xml:space="preserve">more effective use of resource, </w:t>
      </w:r>
      <w:r w:rsidR="001F377C">
        <w:rPr>
          <w:rFonts w:eastAsia="Calibri" w:cs="Arial"/>
          <w:lang w:eastAsia="en-US"/>
        </w:rPr>
        <w:t>there was an</w:t>
      </w:r>
      <w:r w:rsidR="005348CC" w:rsidRPr="005348CC">
        <w:rPr>
          <w:rFonts w:eastAsia="Calibri" w:cs="Arial"/>
          <w:lang w:eastAsia="en-US"/>
        </w:rPr>
        <w:t xml:space="preserve"> increase </w:t>
      </w:r>
      <w:r w:rsidR="001F377C">
        <w:rPr>
          <w:rFonts w:eastAsia="Calibri" w:cs="Arial"/>
          <w:lang w:eastAsia="en-US"/>
        </w:rPr>
        <w:t>of nearly 18% i</w:t>
      </w:r>
      <w:r w:rsidR="005348CC" w:rsidRPr="005348CC">
        <w:rPr>
          <w:rFonts w:eastAsia="Calibri" w:cs="Arial"/>
          <w:lang w:eastAsia="en-US"/>
        </w:rPr>
        <w:t>n the calls dealt with</w:t>
      </w:r>
      <w:r w:rsidR="005348CC">
        <w:rPr>
          <w:rFonts w:eastAsia="Calibri" w:cs="Arial"/>
          <w:lang w:eastAsia="en-US"/>
        </w:rPr>
        <w:t xml:space="preserve">. </w:t>
      </w:r>
      <w:r w:rsidR="008822A0" w:rsidRPr="00A03CA9">
        <w:rPr>
          <w:rFonts w:eastAsia="Calibri" w:cs="Arial"/>
          <w:lang w:eastAsia="en-US"/>
        </w:rPr>
        <w:t xml:space="preserve">However, </w:t>
      </w:r>
      <w:r w:rsidR="000541F1" w:rsidRPr="00A03CA9">
        <w:rPr>
          <w:rFonts w:eastAsia="Calibri" w:cs="Arial"/>
          <w:lang w:eastAsia="en-US"/>
        </w:rPr>
        <w:t xml:space="preserve">demand </w:t>
      </w:r>
      <w:r w:rsidR="006466F7" w:rsidRPr="00A03CA9">
        <w:rPr>
          <w:rFonts w:eastAsia="Calibri" w:cs="Arial"/>
          <w:lang w:eastAsia="en-US"/>
        </w:rPr>
        <w:t>continue</w:t>
      </w:r>
      <w:r w:rsidR="00A0544C" w:rsidRPr="00A03CA9">
        <w:rPr>
          <w:rFonts w:eastAsia="Calibri" w:cs="Arial"/>
          <w:lang w:eastAsia="en-US"/>
        </w:rPr>
        <w:t>d</w:t>
      </w:r>
      <w:r w:rsidR="006466F7" w:rsidRPr="00A03CA9">
        <w:rPr>
          <w:rFonts w:eastAsia="Calibri" w:cs="Arial"/>
          <w:lang w:eastAsia="en-US"/>
        </w:rPr>
        <w:t xml:space="preserve"> to outstrip capacity</w:t>
      </w:r>
      <w:r w:rsidR="00A03CA9" w:rsidRPr="00A03CA9">
        <w:rPr>
          <w:rFonts w:eastAsia="Calibri" w:cs="Arial"/>
          <w:lang w:eastAsia="en-US"/>
        </w:rPr>
        <w:t xml:space="preserve">, as outlined in last </w:t>
      </w:r>
      <w:r w:rsidR="00495BBA" w:rsidRPr="00A03CA9">
        <w:rPr>
          <w:rFonts w:eastAsia="Calibri" w:cs="Arial"/>
          <w:lang w:eastAsia="en-US"/>
        </w:rPr>
        <w:t>year’s</w:t>
      </w:r>
      <w:r w:rsidR="00A03CA9" w:rsidRPr="00A03CA9">
        <w:rPr>
          <w:rFonts w:eastAsia="Calibri" w:cs="Arial"/>
          <w:lang w:eastAsia="en-US"/>
        </w:rPr>
        <w:t xml:space="preserve"> report. This demand capacity deficit is</w:t>
      </w:r>
      <w:r w:rsidR="00A0544C" w:rsidRPr="00A03CA9">
        <w:rPr>
          <w:rFonts w:eastAsia="Calibri" w:cs="Arial"/>
          <w:lang w:eastAsia="en-US"/>
        </w:rPr>
        <w:t xml:space="preserve"> one of the </w:t>
      </w:r>
      <w:r w:rsidR="00A03CA9" w:rsidRPr="00A03CA9">
        <w:rPr>
          <w:rFonts w:eastAsia="Calibri" w:cs="Arial"/>
          <w:lang w:eastAsia="en-US"/>
        </w:rPr>
        <w:t xml:space="preserve">main </w:t>
      </w:r>
      <w:r w:rsidR="00A0544C" w:rsidRPr="00A03CA9">
        <w:rPr>
          <w:rFonts w:eastAsia="Calibri" w:cs="Arial"/>
          <w:lang w:eastAsia="en-US"/>
        </w:rPr>
        <w:t>drivers for the organisational redesign initiated during this year</w:t>
      </w:r>
      <w:r w:rsidR="00A43897" w:rsidRPr="00A03CA9">
        <w:rPr>
          <w:rFonts w:eastAsia="Calibri" w:cs="Arial"/>
          <w:lang w:eastAsia="en-US"/>
        </w:rPr>
        <w:t xml:space="preserve"> and </w:t>
      </w:r>
      <w:r w:rsidR="00FE5B65" w:rsidRPr="00A03CA9">
        <w:rPr>
          <w:rFonts w:eastAsia="Calibri" w:cs="Arial"/>
          <w:lang w:eastAsia="en-US"/>
        </w:rPr>
        <w:t>the range of work</w:t>
      </w:r>
      <w:r w:rsidR="0059286B" w:rsidRPr="00A03CA9">
        <w:rPr>
          <w:rFonts w:eastAsia="Calibri" w:cs="Arial"/>
          <w:lang w:eastAsia="en-US"/>
        </w:rPr>
        <w:t xml:space="preserve"> being done</w:t>
      </w:r>
      <w:r w:rsidR="00C2052E" w:rsidRPr="00A03CA9">
        <w:rPr>
          <w:rFonts w:eastAsia="Calibri" w:cs="Arial"/>
          <w:lang w:eastAsia="en-US"/>
        </w:rPr>
        <w:t xml:space="preserve"> to prevent people reaching crisis point</w:t>
      </w:r>
      <w:r w:rsidR="00A0544C" w:rsidRPr="00A03CA9">
        <w:rPr>
          <w:rFonts w:eastAsia="Calibri" w:cs="Arial"/>
          <w:lang w:eastAsia="en-US"/>
        </w:rPr>
        <w:t xml:space="preserve">. </w:t>
      </w:r>
    </w:p>
    <w:p w14:paraId="05866178" w14:textId="154B94C4" w:rsidR="001C3D33" w:rsidRDefault="001C3D33" w:rsidP="7C77093D">
      <w:pPr>
        <w:spacing w:before="240"/>
        <w:ind w:left="567" w:hanging="567"/>
        <w:rPr>
          <w:rFonts w:eastAsia="Calibri" w:cs="Arial"/>
          <w:lang w:eastAsia="en-US"/>
        </w:rPr>
      </w:pPr>
      <w:r>
        <w:rPr>
          <w:rFonts w:eastAsia="Calibri" w:cs="Arial"/>
          <w:lang w:eastAsia="en-US"/>
        </w:rPr>
        <w:lastRenderedPageBreak/>
        <w:t>2.</w:t>
      </w:r>
      <w:r w:rsidR="000C2BFE">
        <w:rPr>
          <w:rFonts w:eastAsia="Calibri" w:cs="Arial"/>
          <w:lang w:eastAsia="en-US"/>
        </w:rPr>
        <w:t>4</w:t>
      </w:r>
      <w:r>
        <w:rPr>
          <w:rFonts w:eastAsia="Calibri" w:cs="Arial"/>
          <w:lang w:eastAsia="en-US"/>
        </w:rPr>
        <w:tab/>
      </w:r>
      <w:r w:rsidRPr="001C3D33">
        <w:rPr>
          <w:rFonts w:eastAsia="Calibri" w:cs="Arial"/>
          <w:lang w:eastAsia="en-US"/>
        </w:rPr>
        <w:t>The number of issues dealt with also rose slightly, demonstrating that individuals are often seeking assistance on more than the obvious presenting issue.</w:t>
      </w:r>
    </w:p>
    <w:p w14:paraId="50D3B2ED" w14:textId="05EBBEF9" w:rsidR="001C3D33" w:rsidRDefault="001C3D33" w:rsidP="001C3D33">
      <w:pPr>
        <w:spacing w:before="240"/>
        <w:ind w:left="567" w:hanging="567"/>
        <w:rPr>
          <w:rFonts w:eastAsia="Calibri" w:cs="Arial"/>
          <w:lang w:eastAsia="en-US"/>
        </w:rPr>
      </w:pPr>
      <w:r>
        <w:rPr>
          <w:rFonts w:eastAsia="Calibri" w:cs="Arial"/>
          <w:lang w:eastAsia="en-US"/>
        </w:rPr>
        <w:t>2.</w:t>
      </w:r>
      <w:r w:rsidR="000C2BFE">
        <w:rPr>
          <w:rFonts w:eastAsia="Calibri" w:cs="Arial"/>
          <w:lang w:eastAsia="en-US"/>
        </w:rPr>
        <w:t>5</w:t>
      </w:r>
      <w:r>
        <w:rPr>
          <w:rFonts w:eastAsia="Calibri" w:cs="Arial"/>
          <w:lang w:eastAsia="en-US"/>
        </w:rPr>
        <w:tab/>
      </w:r>
      <w:r w:rsidRPr="001C3D33">
        <w:rPr>
          <w:rFonts w:eastAsia="Calibri" w:cs="Arial"/>
          <w:lang w:eastAsia="en-US"/>
        </w:rPr>
        <w:t>The Client Financial Gain figure</w:t>
      </w:r>
      <w:r w:rsidR="00992B54">
        <w:rPr>
          <w:rFonts w:eastAsia="Calibri" w:cs="Arial"/>
          <w:lang w:eastAsia="en-US"/>
        </w:rPr>
        <w:t xml:space="preserve"> </w:t>
      </w:r>
      <w:r w:rsidR="00214B10">
        <w:rPr>
          <w:rFonts w:eastAsia="Calibri" w:cs="Arial"/>
          <w:lang w:eastAsia="en-US"/>
        </w:rPr>
        <w:t>decreased</w:t>
      </w:r>
      <w:r w:rsidR="00992B54">
        <w:rPr>
          <w:rFonts w:eastAsia="Calibri" w:cs="Arial"/>
          <w:lang w:eastAsia="en-US"/>
        </w:rPr>
        <w:t xml:space="preserve"> </w:t>
      </w:r>
      <w:r w:rsidR="005A3798">
        <w:rPr>
          <w:rFonts w:eastAsia="Calibri" w:cs="Arial"/>
          <w:lang w:eastAsia="en-US"/>
        </w:rPr>
        <w:t xml:space="preserve">in 2024/25 </w:t>
      </w:r>
      <w:r w:rsidR="00992B54">
        <w:rPr>
          <w:rFonts w:eastAsia="Calibri" w:cs="Arial"/>
          <w:lang w:eastAsia="en-US"/>
        </w:rPr>
        <w:t>but</w:t>
      </w:r>
      <w:r w:rsidR="00214B10">
        <w:rPr>
          <w:rFonts w:eastAsia="Calibri" w:cs="Arial"/>
          <w:lang w:eastAsia="en-US"/>
        </w:rPr>
        <w:t xml:space="preserve"> at £9.4m</w:t>
      </w:r>
      <w:r w:rsidR="00B37674">
        <w:rPr>
          <w:rFonts w:eastAsia="Calibri" w:cs="Arial"/>
          <w:lang w:eastAsia="en-US"/>
        </w:rPr>
        <w:t xml:space="preserve"> </w:t>
      </w:r>
      <w:r w:rsidRPr="001C3D33">
        <w:rPr>
          <w:rFonts w:eastAsia="Calibri" w:cs="Arial"/>
          <w:lang w:eastAsia="en-US"/>
        </w:rPr>
        <w:t>still represents a significant impact for clients</w:t>
      </w:r>
      <w:r w:rsidR="00214B10">
        <w:rPr>
          <w:rFonts w:eastAsia="Calibri" w:cs="Arial"/>
          <w:lang w:eastAsia="en-US"/>
        </w:rPr>
        <w:t>.</w:t>
      </w:r>
      <w:r w:rsidRPr="001C3D33">
        <w:rPr>
          <w:rFonts w:eastAsia="Calibri" w:cs="Arial"/>
          <w:lang w:eastAsia="en-US"/>
        </w:rPr>
        <w:t xml:space="preserve"> </w:t>
      </w:r>
      <w:r w:rsidR="000C24A8">
        <w:rPr>
          <w:rFonts w:eastAsia="Calibri" w:cs="Arial"/>
          <w:lang w:eastAsia="en-US"/>
        </w:rPr>
        <w:t xml:space="preserve">The </w:t>
      </w:r>
      <w:r w:rsidR="0048753F">
        <w:rPr>
          <w:rFonts w:eastAsia="Calibri" w:cs="Arial"/>
          <w:lang w:eastAsia="en-US"/>
        </w:rPr>
        <w:t>reduction</w:t>
      </w:r>
      <w:r w:rsidR="000C24A8">
        <w:rPr>
          <w:rFonts w:eastAsia="Calibri" w:cs="Arial"/>
          <w:lang w:eastAsia="en-US"/>
        </w:rPr>
        <w:t xml:space="preserve"> </w:t>
      </w:r>
      <w:r w:rsidR="00D86D30">
        <w:rPr>
          <w:rFonts w:eastAsia="Calibri" w:cs="Arial"/>
          <w:lang w:eastAsia="en-US"/>
        </w:rPr>
        <w:t xml:space="preserve">may </w:t>
      </w:r>
      <w:r w:rsidR="00FC318D">
        <w:rPr>
          <w:rFonts w:eastAsia="Calibri" w:cs="Arial"/>
          <w:lang w:eastAsia="en-US"/>
        </w:rPr>
        <w:t xml:space="preserve">in part be due to the </w:t>
      </w:r>
      <w:r w:rsidR="002A4AA6">
        <w:rPr>
          <w:rFonts w:eastAsia="Calibri" w:cs="Arial"/>
          <w:lang w:eastAsia="en-US"/>
        </w:rPr>
        <w:t>work on benefit uptake campaigns (</w:t>
      </w:r>
      <w:r w:rsidR="00D07ED9">
        <w:rPr>
          <w:rFonts w:eastAsia="Calibri" w:cs="Arial"/>
          <w:lang w:eastAsia="en-US"/>
        </w:rPr>
        <w:t>detailed in</w:t>
      </w:r>
      <w:r w:rsidR="00171C0B">
        <w:rPr>
          <w:rFonts w:eastAsia="Calibri" w:cs="Arial"/>
          <w:lang w:eastAsia="en-US"/>
        </w:rPr>
        <w:t xml:space="preserve"> </w:t>
      </w:r>
      <w:r w:rsidR="002672F9">
        <w:rPr>
          <w:rFonts w:eastAsia="Calibri" w:cs="Arial"/>
          <w:lang w:eastAsia="en-US"/>
        </w:rPr>
        <w:t>section 4.0</w:t>
      </w:r>
      <w:r w:rsidR="002A4AA6">
        <w:rPr>
          <w:rFonts w:eastAsia="Calibri" w:cs="Arial"/>
          <w:lang w:eastAsia="en-US"/>
        </w:rPr>
        <w:t xml:space="preserve">) which </w:t>
      </w:r>
      <w:r w:rsidR="00244D3B">
        <w:rPr>
          <w:rFonts w:eastAsia="Calibri" w:cs="Arial"/>
          <w:lang w:eastAsia="en-US"/>
        </w:rPr>
        <w:t xml:space="preserve">has seen people self-supporting and using the </w:t>
      </w:r>
      <w:r w:rsidR="006F41AC">
        <w:rPr>
          <w:rFonts w:eastAsia="Calibri" w:cs="Arial"/>
          <w:lang w:eastAsia="en-US"/>
        </w:rPr>
        <w:t xml:space="preserve">Fife </w:t>
      </w:r>
      <w:r w:rsidR="00244D3B">
        <w:rPr>
          <w:rFonts w:eastAsia="Calibri" w:cs="Arial"/>
          <w:lang w:eastAsia="en-US"/>
        </w:rPr>
        <w:t>Benefit Checker to identify the benefits they are entitled to</w:t>
      </w:r>
      <w:r w:rsidRPr="001C3D33">
        <w:rPr>
          <w:rFonts w:eastAsia="Calibri" w:cs="Arial"/>
          <w:lang w:eastAsia="en-US"/>
        </w:rPr>
        <w:t>.</w:t>
      </w:r>
      <w:r>
        <w:rPr>
          <w:rFonts w:eastAsia="Calibri" w:cs="Arial"/>
          <w:lang w:eastAsia="en-US"/>
        </w:rPr>
        <w:t xml:space="preserve"> </w:t>
      </w:r>
      <w:r w:rsidR="000623CA">
        <w:rPr>
          <w:rFonts w:eastAsia="Calibri" w:cs="Arial"/>
          <w:lang w:eastAsia="en-US"/>
        </w:rPr>
        <w:t xml:space="preserve">It </w:t>
      </w:r>
      <w:r w:rsidR="000623CA" w:rsidRPr="001C3D33">
        <w:rPr>
          <w:rFonts w:eastAsia="Calibri" w:cs="Arial"/>
          <w:lang w:eastAsia="en-US"/>
        </w:rPr>
        <w:t xml:space="preserve">may </w:t>
      </w:r>
      <w:r w:rsidR="000623CA">
        <w:rPr>
          <w:rFonts w:eastAsia="Calibri" w:cs="Arial"/>
          <w:lang w:eastAsia="en-US"/>
        </w:rPr>
        <w:t xml:space="preserve">also </w:t>
      </w:r>
      <w:r w:rsidR="000623CA" w:rsidRPr="001C3D33">
        <w:rPr>
          <w:rFonts w:eastAsia="Calibri" w:cs="Arial"/>
          <w:lang w:eastAsia="en-US"/>
        </w:rPr>
        <w:t>reflect broader economic pressures</w:t>
      </w:r>
      <w:r w:rsidR="000623CA">
        <w:rPr>
          <w:rFonts w:eastAsia="Calibri" w:cs="Arial"/>
          <w:lang w:eastAsia="en-US"/>
        </w:rPr>
        <w:t>: t</w:t>
      </w:r>
      <w:r w:rsidR="009E4CBD">
        <w:rPr>
          <w:rFonts w:eastAsia="Calibri" w:cs="Arial"/>
          <w:lang w:eastAsia="en-US"/>
        </w:rPr>
        <w:t xml:space="preserve">he ongoing </w:t>
      </w:r>
      <w:r w:rsidR="00D12504">
        <w:rPr>
          <w:rFonts w:eastAsia="Calibri" w:cs="Arial"/>
          <w:lang w:eastAsia="en-US"/>
        </w:rPr>
        <w:t>c</w:t>
      </w:r>
      <w:r w:rsidR="009E4CBD">
        <w:rPr>
          <w:rFonts w:eastAsia="Calibri" w:cs="Arial"/>
          <w:lang w:eastAsia="en-US"/>
        </w:rPr>
        <w:t xml:space="preserve">ost of </w:t>
      </w:r>
      <w:r w:rsidR="00D12504">
        <w:rPr>
          <w:rFonts w:eastAsia="Calibri" w:cs="Arial"/>
          <w:lang w:eastAsia="en-US"/>
        </w:rPr>
        <w:t>l</w:t>
      </w:r>
      <w:r w:rsidR="009E4CBD">
        <w:rPr>
          <w:rFonts w:eastAsia="Calibri" w:cs="Arial"/>
          <w:lang w:eastAsia="en-US"/>
        </w:rPr>
        <w:t xml:space="preserve">iving crisis means that </w:t>
      </w:r>
      <w:r w:rsidR="009E4CBD" w:rsidRPr="001C3D33">
        <w:rPr>
          <w:rFonts w:eastAsia="Calibri" w:cs="Arial"/>
          <w:lang w:eastAsia="en-US"/>
        </w:rPr>
        <w:t>many clients already have maximised incomes but are still unable to meet basic needs</w:t>
      </w:r>
      <w:r w:rsidR="009E4CBD">
        <w:rPr>
          <w:rFonts w:eastAsia="Calibri" w:cs="Arial"/>
          <w:lang w:eastAsia="en-US"/>
        </w:rPr>
        <w:t xml:space="preserve">. </w:t>
      </w:r>
    </w:p>
    <w:p w14:paraId="67EFCFF2" w14:textId="28CB1DF6" w:rsidR="001C3D33" w:rsidRDefault="001C3D33" w:rsidP="001C3D33">
      <w:pPr>
        <w:spacing w:before="240"/>
        <w:ind w:left="567" w:hanging="567"/>
        <w:rPr>
          <w:rFonts w:eastAsia="Calibri" w:cs="Arial"/>
          <w:lang w:eastAsia="en-US"/>
        </w:rPr>
      </w:pPr>
      <w:r>
        <w:rPr>
          <w:rFonts w:eastAsia="Calibri" w:cs="Arial"/>
          <w:lang w:eastAsia="en-US"/>
        </w:rPr>
        <w:t>2.</w:t>
      </w:r>
      <w:r w:rsidR="00D12504">
        <w:rPr>
          <w:rFonts w:eastAsia="Calibri" w:cs="Arial"/>
          <w:lang w:eastAsia="en-US"/>
        </w:rPr>
        <w:t>6</w:t>
      </w:r>
      <w:r>
        <w:rPr>
          <w:rFonts w:eastAsia="Calibri" w:cs="Arial"/>
          <w:lang w:eastAsia="en-US"/>
        </w:rPr>
        <w:tab/>
      </w:r>
      <w:r w:rsidRPr="001C3D33">
        <w:rPr>
          <w:rFonts w:eastAsia="Calibri" w:cs="Arial"/>
          <w:lang w:eastAsia="en-US"/>
        </w:rPr>
        <w:t xml:space="preserve">Website engagement remained strong, with unique visitors rising to almost 71,000. This </w:t>
      </w:r>
      <w:r w:rsidR="00943057">
        <w:rPr>
          <w:rFonts w:eastAsia="Calibri" w:cs="Arial"/>
          <w:lang w:eastAsia="en-US"/>
        </w:rPr>
        <w:t>is</w:t>
      </w:r>
      <w:r w:rsidRPr="001C3D33">
        <w:rPr>
          <w:rFonts w:eastAsia="Calibri" w:cs="Arial"/>
          <w:lang w:eastAsia="en-US"/>
        </w:rPr>
        <w:t xml:space="preserve"> likely to have been influenced </w:t>
      </w:r>
      <w:r w:rsidR="006B1E56">
        <w:rPr>
          <w:rFonts w:eastAsia="Calibri" w:cs="Arial"/>
          <w:lang w:eastAsia="en-US"/>
        </w:rPr>
        <w:t>by</w:t>
      </w:r>
      <w:r w:rsidR="006B1E56" w:rsidRPr="001C3D33">
        <w:rPr>
          <w:rFonts w:eastAsia="Calibri" w:cs="Arial"/>
          <w:lang w:eastAsia="en-US"/>
        </w:rPr>
        <w:t xml:space="preserve"> </w:t>
      </w:r>
      <w:r w:rsidR="005113E6">
        <w:rPr>
          <w:rFonts w:eastAsia="Calibri" w:cs="Arial"/>
          <w:lang w:eastAsia="en-US"/>
        </w:rPr>
        <w:t xml:space="preserve">the </w:t>
      </w:r>
      <w:r w:rsidR="00D37AF2">
        <w:rPr>
          <w:rFonts w:eastAsia="Calibri" w:cs="Arial"/>
          <w:lang w:eastAsia="en-US"/>
        </w:rPr>
        <w:t xml:space="preserve">benefit uptake campaigns and </w:t>
      </w:r>
      <w:r w:rsidR="00AD6AE0">
        <w:rPr>
          <w:rFonts w:eastAsia="Calibri" w:cs="Arial"/>
          <w:lang w:eastAsia="en-US"/>
        </w:rPr>
        <w:t xml:space="preserve">work to build </w:t>
      </w:r>
      <w:r w:rsidR="00F668C6">
        <w:rPr>
          <w:rFonts w:eastAsia="Calibri" w:cs="Arial"/>
          <w:lang w:eastAsia="en-US"/>
        </w:rPr>
        <w:t>capacity</w:t>
      </w:r>
      <w:r w:rsidR="008F1007">
        <w:rPr>
          <w:rFonts w:eastAsia="Calibri" w:cs="Arial"/>
          <w:lang w:eastAsia="en-US"/>
        </w:rPr>
        <w:t xml:space="preserve"> </w:t>
      </w:r>
      <w:r w:rsidR="00C12C50">
        <w:rPr>
          <w:rFonts w:eastAsia="Calibri" w:cs="Arial"/>
          <w:lang w:eastAsia="en-US"/>
        </w:rPr>
        <w:t>in</w:t>
      </w:r>
      <w:r w:rsidR="00BB0E28">
        <w:rPr>
          <w:rFonts w:eastAsia="Calibri" w:cs="Arial"/>
          <w:lang w:eastAsia="en-US"/>
        </w:rPr>
        <w:t xml:space="preserve"> signposting / </w:t>
      </w:r>
      <w:r w:rsidR="0065206A">
        <w:rPr>
          <w:rFonts w:eastAsia="Calibri" w:cs="Arial"/>
          <w:lang w:eastAsia="en-US"/>
        </w:rPr>
        <w:t xml:space="preserve">basic </w:t>
      </w:r>
      <w:r w:rsidR="00BB0E28">
        <w:rPr>
          <w:rFonts w:eastAsia="Calibri" w:cs="Arial"/>
          <w:lang w:eastAsia="en-US"/>
        </w:rPr>
        <w:t>advice provision across</w:t>
      </w:r>
      <w:r w:rsidR="00AD6AE0">
        <w:rPr>
          <w:rFonts w:eastAsia="Calibri" w:cs="Arial"/>
          <w:lang w:eastAsia="en-US"/>
        </w:rPr>
        <w:t xml:space="preserve"> other frontline organisations </w:t>
      </w:r>
      <w:r w:rsidR="00BB0E28">
        <w:rPr>
          <w:rFonts w:eastAsia="Calibri" w:cs="Arial"/>
          <w:lang w:eastAsia="en-US"/>
        </w:rPr>
        <w:t>(</w:t>
      </w:r>
      <w:r w:rsidR="00171C0B">
        <w:rPr>
          <w:rFonts w:eastAsia="Calibri" w:cs="Arial"/>
          <w:lang w:eastAsia="en-US"/>
        </w:rPr>
        <w:t xml:space="preserve">see </w:t>
      </w:r>
      <w:r w:rsidR="005113E6">
        <w:rPr>
          <w:rFonts w:eastAsia="Calibri" w:cs="Arial"/>
          <w:lang w:eastAsia="en-US"/>
        </w:rPr>
        <w:t>section 4.0</w:t>
      </w:r>
      <w:r w:rsidR="00BB0E28">
        <w:rPr>
          <w:rFonts w:eastAsia="Calibri" w:cs="Arial"/>
          <w:lang w:eastAsia="en-US"/>
        </w:rPr>
        <w:t>)</w:t>
      </w:r>
      <w:r w:rsidRPr="001C3D33">
        <w:rPr>
          <w:rFonts w:eastAsia="Calibri" w:cs="Arial"/>
          <w:lang w:eastAsia="en-US"/>
        </w:rPr>
        <w:t>.</w:t>
      </w:r>
    </w:p>
    <w:p w14:paraId="458C6B42" w14:textId="0D20A074" w:rsidR="001C3D33" w:rsidRDefault="001C3D33" w:rsidP="001C3D33">
      <w:pPr>
        <w:spacing w:before="240"/>
        <w:ind w:left="567" w:hanging="567"/>
        <w:rPr>
          <w:rFonts w:eastAsia="Calibri" w:cs="Arial"/>
          <w:lang w:eastAsia="en-US"/>
        </w:rPr>
      </w:pPr>
      <w:r>
        <w:rPr>
          <w:rFonts w:eastAsia="Calibri" w:cs="Arial"/>
          <w:lang w:eastAsia="en-US"/>
        </w:rPr>
        <w:t>2.</w:t>
      </w:r>
      <w:r w:rsidR="00D573C5">
        <w:rPr>
          <w:rFonts w:eastAsia="Calibri" w:cs="Arial"/>
          <w:lang w:eastAsia="en-US"/>
        </w:rPr>
        <w:t>7</w:t>
      </w:r>
      <w:r>
        <w:rPr>
          <w:rFonts w:eastAsia="Calibri" w:cs="Arial"/>
          <w:lang w:eastAsia="en-US"/>
        </w:rPr>
        <w:tab/>
      </w:r>
      <w:r w:rsidR="00F34F9B">
        <w:rPr>
          <w:rFonts w:eastAsia="Calibri" w:cs="Arial"/>
          <w:lang w:eastAsia="en-US"/>
        </w:rPr>
        <w:t>Despite the challenges being faced by t</w:t>
      </w:r>
      <w:r w:rsidR="00F34F9B" w:rsidRPr="001C3D33">
        <w:rPr>
          <w:rFonts w:eastAsia="Calibri" w:cs="Arial"/>
          <w:lang w:eastAsia="en-US"/>
        </w:rPr>
        <w:t>he voluntary sector in attracting and retaining volunteers</w:t>
      </w:r>
      <w:r w:rsidR="00F34F9B">
        <w:rPr>
          <w:rFonts w:eastAsia="Calibri" w:cs="Arial"/>
          <w:lang w:eastAsia="en-US"/>
        </w:rPr>
        <w:t xml:space="preserve">, </w:t>
      </w:r>
      <w:r w:rsidR="001D1896">
        <w:rPr>
          <w:rFonts w:eastAsia="Calibri" w:cs="Arial"/>
          <w:lang w:eastAsia="en-US"/>
        </w:rPr>
        <w:t>CARF</w:t>
      </w:r>
      <w:r w:rsidR="00041E57">
        <w:rPr>
          <w:rFonts w:eastAsia="Calibri" w:cs="Arial"/>
          <w:lang w:eastAsia="en-US"/>
        </w:rPr>
        <w:t xml:space="preserve"> </w:t>
      </w:r>
      <w:r w:rsidR="00F34F9B">
        <w:rPr>
          <w:rFonts w:eastAsia="Calibri" w:cs="Arial"/>
          <w:lang w:eastAsia="en-US"/>
        </w:rPr>
        <w:t>continues to have</w:t>
      </w:r>
      <w:r w:rsidR="00E82E59">
        <w:rPr>
          <w:rFonts w:eastAsia="Calibri" w:cs="Arial"/>
          <w:lang w:eastAsia="en-US"/>
        </w:rPr>
        <w:t xml:space="preserve"> a </w:t>
      </w:r>
      <w:r w:rsidR="00041E57">
        <w:rPr>
          <w:rFonts w:eastAsia="Calibri" w:cs="Arial"/>
          <w:lang w:eastAsia="en-US"/>
        </w:rPr>
        <w:t xml:space="preserve">strong track record of </w:t>
      </w:r>
      <w:r w:rsidR="00E82E59">
        <w:rPr>
          <w:rFonts w:eastAsia="Calibri" w:cs="Arial"/>
          <w:lang w:eastAsia="en-US"/>
        </w:rPr>
        <w:t>volunteer involvement</w:t>
      </w:r>
      <w:r w:rsidR="00E323B7">
        <w:rPr>
          <w:rFonts w:eastAsia="Calibri" w:cs="Arial"/>
          <w:lang w:eastAsia="en-US"/>
        </w:rPr>
        <w:t xml:space="preserve">. </w:t>
      </w:r>
      <w:r w:rsidRPr="001C3D33">
        <w:rPr>
          <w:rFonts w:eastAsia="Calibri" w:cs="Arial"/>
          <w:lang w:eastAsia="en-US"/>
        </w:rPr>
        <w:t>Volunteer adviser hours saw an encouraging 3.5% increase</w:t>
      </w:r>
      <w:r w:rsidR="00257E71">
        <w:rPr>
          <w:rFonts w:eastAsia="Calibri" w:cs="Arial"/>
          <w:lang w:eastAsia="en-US"/>
        </w:rPr>
        <w:t xml:space="preserve"> in 2024/25</w:t>
      </w:r>
      <w:r w:rsidRPr="001C3D33">
        <w:rPr>
          <w:rFonts w:eastAsia="Calibri" w:cs="Arial"/>
          <w:lang w:eastAsia="en-US"/>
        </w:rPr>
        <w:t>. Work continues to build volunteer capacity and offer more flexible support opportunities</w:t>
      </w:r>
      <w:r>
        <w:rPr>
          <w:rFonts w:eastAsia="Calibri" w:cs="Arial"/>
          <w:lang w:eastAsia="en-US"/>
        </w:rPr>
        <w:t xml:space="preserve"> </w:t>
      </w:r>
      <w:r w:rsidR="001F28FE">
        <w:rPr>
          <w:rFonts w:eastAsia="Calibri" w:cs="Arial"/>
          <w:lang w:eastAsia="en-US"/>
        </w:rPr>
        <w:t xml:space="preserve">and </w:t>
      </w:r>
      <w:r>
        <w:rPr>
          <w:rFonts w:eastAsia="Calibri" w:cs="Arial"/>
          <w:lang w:eastAsia="en-US"/>
        </w:rPr>
        <w:t xml:space="preserve">CARF </w:t>
      </w:r>
      <w:r w:rsidR="001F28FE">
        <w:rPr>
          <w:rFonts w:eastAsia="Calibri" w:cs="Arial"/>
          <w:lang w:eastAsia="en-US"/>
        </w:rPr>
        <w:t>is</w:t>
      </w:r>
      <w:r>
        <w:rPr>
          <w:rFonts w:eastAsia="Calibri" w:cs="Arial"/>
          <w:lang w:eastAsia="en-US"/>
        </w:rPr>
        <w:t xml:space="preserve"> accredited at the highest possible level through Investing in Volunteers.</w:t>
      </w:r>
    </w:p>
    <w:p w14:paraId="13C2F87B" w14:textId="79C25E9E" w:rsidR="001C3D33" w:rsidRPr="006F41AC" w:rsidRDefault="001C3D33" w:rsidP="001C3D33">
      <w:pPr>
        <w:spacing w:before="240"/>
        <w:ind w:left="567" w:hanging="567"/>
        <w:rPr>
          <w:rFonts w:eastAsia="Calibri" w:cs="Arial"/>
          <w:color w:val="FF0000"/>
          <w:lang w:eastAsia="en-US"/>
        </w:rPr>
      </w:pPr>
      <w:r>
        <w:rPr>
          <w:rFonts w:eastAsia="Calibri" w:cs="Arial"/>
          <w:lang w:eastAsia="en-US"/>
        </w:rPr>
        <w:t>2.</w:t>
      </w:r>
      <w:r w:rsidR="00101308">
        <w:rPr>
          <w:rFonts w:eastAsia="Calibri" w:cs="Arial"/>
          <w:lang w:eastAsia="en-US"/>
        </w:rPr>
        <w:t>8</w:t>
      </w:r>
      <w:r>
        <w:rPr>
          <w:rFonts w:eastAsia="Calibri" w:cs="Arial"/>
          <w:lang w:eastAsia="en-US"/>
        </w:rPr>
        <w:tab/>
      </w:r>
      <w:r w:rsidR="00A03CA9" w:rsidRPr="00A03CA9">
        <w:rPr>
          <w:rFonts w:eastAsia="Calibri" w:cs="Arial"/>
          <w:lang w:eastAsia="en-US"/>
        </w:rPr>
        <w:t>One of CARF’s twin aims is to play</w:t>
      </w:r>
      <w:r w:rsidR="001A0563" w:rsidRPr="00A03CA9">
        <w:rPr>
          <w:rFonts w:eastAsia="Calibri" w:cs="Arial"/>
          <w:lang w:eastAsia="en-US"/>
        </w:rPr>
        <w:t xml:space="preserve"> a vital role in </w:t>
      </w:r>
      <w:r w:rsidR="0099673C" w:rsidRPr="00A03CA9">
        <w:rPr>
          <w:rFonts w:eastAsia="Calibri" w:cs="Arial"/>
          <w:lang w:eastAsia="en-US"/>
        </w:rPr>
        <w:t>highlighting and evidencing</w:t>
      </w:r>
      <w:r w:rsidR="008F2F5B" w:rsidRPr="00A03CA9">
        <w:rPr>
          <w:rFonts w:eastAsia="Calibri" w:cs="Arial"/>
          <w:lang w:eastAsia="en-US"/>
        </w:rPr>
        <w:t xml:space="preserve"> the impact of </w:t>
      </w:r>
      <w:r w:rsidR="00EC2FF1" w:rsidRPr="00A03CA9">
        <w:rPr>
          <w:rFonts w:eastAsia="Calibri" w:cs="Arial"/>
          <w:lang w:eastAsia="en-US"/>
        </w:rPr>
        <w:t>systemic issues</w:t>
      </w:r>
      <w:r w:rsidR="0068033F" w:rsidRPr="00A03CA9">
        <w:rPr>
          <w:rFonts w:eastAsia="Calibri" w:cs="Arial"/>
          <w:lang w:eastAsia="en-US"/>
        </w:rPr>
        <w:t xml:space="preserve"> and national policy</w:t>
      </w:r>
      <w:r w:rsidR="004E4117" w:rsidRPr="00A03CA9">
        <w:rPr>
          <w:rFonts w:eastAsia="Calibri" w:cs="Arial"/>
          <w:lang w:eastAsia="en-US"/>
        </w:rPr>
        <w:t xml:space="preserve"> on the lives of people in Fife</w:t>
      </w:r>
      <w:r w:rsidR="00683332" w:rsidRPr="00A03CA9">
        <w:rPr>
          <w:rFonts w:eastAsia="Calibri" w:cs="Arial"/>
          <w:lang w:eastAsia="en-US"/>
        </w:rPr>
        <w:t xml:space="preserve">. </w:t>
      </w:r>
      <w:r w:rsidR="002E5B3B" w:rsidRPr="00A03CA9">
        <w:rPr>
          <w:rFonts w:eastAsia="Calibri" w:cs="Arial"/>
          <w:lang w:eastAsia="en-US"/>
        </w:rPr>
        <w:t xml:space="preserve">In </w:t>
      </w:r>
      <w:r w:rsidR="00683332" w:rsidRPr="00A03CA9">
        <w:rPr>
          <w:rFonts w:eastAsia="Calibri" w:cs="Arial"/>
          <w:lang w:eastAsia="en-US"/>
        </w:rPr>
        <w:t>2024/25</w:t>
      </w:r>
      <w:r w:rsidR="00240D2A" w:rsidRPr="00A03CA9">
        <w:rPr>
          <w:rFonts w:eastAsia="Calibri" w:cs="Arial"/>
          <w:lang w:eastAsia="en-US"/>
        </w:rPr>
        <w:t xml:space="preserve"> </w:t>
      </w:r>
      <w:r w:rsidR="002E5B3B" w:rsidRPr="00A03CA9">
        <w:rPr>
          <w:rFonts w:eastAsia="Calibri" w:cs="Arial"/>
          <w:lang w:eastAsia="en-US"/>
        </w:rPr>
        <w:t>the number of</w:t>
      </w:r>
      <w:r w:rsidRPr="00A03CA9">
        <w:rPr>
          <w:rFonts w:eastAsia="Calibri" w:cs="Arial"/>
          <w:lang w:eastAsia="en-US"/>
        </w:rPr>
        <w:t xml:space="preserve"> social policy issues raised to Citizens Advice Scotland</w:t>
      </w:r>
      <w:r w:rsidR="00A44FBF" w:rsidRPr="00A03CA9">
        <w:rPr>
          <w:rFonts w:eastAsia="Calibri" w:cs="Arial"/>
          <w:lang w:eastAsia="en-US"/>
        </w:rPr>
        <w:t xml:space="preserve"> increased </w:t>
      </w:r>
      <w:r w:rsidRPr="00A03CA9">
        <w:rPr>
          <w:rFonts w:eastAsia="Calibri" w:cs="Arial"/>
          <w:lang w:eastAsia="en-US"/>
        </w:rPr>
        <w:t>by nearly 14% to 871</w:t>
      </w:r>
      <w:r w:rsidR="00101308" w:rsidRPr="00A03CA9">
        <w:rPr>
          <w:rFonts w:eastAsia="Calibri" w:cs="Arial"/>
          <w:lang w:eastAsia="en-US"/>
        </w:rPr>
        <w:t xml:space="preserve"> - </w:t>
      </w:r>
      <w:r w:rsidRPr="00A03CA9">
        <w:rPr>
          <w:rFonts w:eastAsia="Calibri" w:cs="Arial"/>
          <w:lang w:eastAsia="en-US"/>
        </w:rPr>
        <w:t xml:space="preserve">the highest figure in recent years. </w:t>
      </w:r>
      <w:r w:rsidR="00A03CA9" w:rsidRPr="00A03CA9">
        <w:rPr>
          <w:rFonts w:eastAsia="Calibri" w:cs="Arial"/>
          <w:lang w:eastAsia="en-US"/>
        </w:rPr>
        <w:t xml:space="preserve">This increase </w:t>
      </w:r>
      <w:r w:rsidRPr="00A03CA9">
        <w:rPr>
          <w:rFonts w:eastAsia="Calibri" w:cs="Arial"/>
          <w:lang w:eastAsia="en-US"/>
        </w:rPr>
        <w:t>reflec</w:t>
      </w:r>
      <w:r w:rsidR="00A03CA9" w:rsidRPr="00A03CA9">
        <w:rPr>
          <w:rFonts w:eastAsia="Calibri" w:cs="Arial"/>
          <w:lang w:eastAsia="en-US"/>
        </w:rPr>
        <w:t xml:space="preserve">ts a stronger focus, led by CARF’s internal </w:t>
      </w:r>
      <w:r w:rsidRPr="00A03CA9">
        <w:rPr>
          <w:rFonts w:eastAsia="Calibri" w:cs="Arial"/>
          <w:lang w:eastAsia="en-US"/>
        </w:rPr>
        <w:t xml:space="preserve">Social Policy Working Group, </w:t>
      </w:r>
      <w:r w:rsidR="00A03CA9" w:rsidRPr="00A03CA9">
        <w:rPr>
          <w:rFonts w:eastAsia="Calibri" w:cs="Arial"/>
          <w:lang w:eastAsia="en-US"/>
        </w:rPr>
        <w:t>who have kick-started</w:t>
      </w:r>
      <w:r w:rsidRPr="00A03CA9">
        <w:rPr>
          <w:rFonts w:eastAsia="Calibri" w:cs="Arial"/>
          <w:lang w:eastAsia="en-US"/>
        </w:rPr>
        <w:t xml:space="preserve"> a maturing awareness across </w:t>
      </w:r>
      <w:r w:rsidR="00A03CA9" w:rsidRPr="00A03CA9">
        <w:rPr>
          <w:rFonts w:eastAsia="Calibri" w:cs="Arial"/>
          <w:lang w:eastAsia="en-US"/>
        </w:rPr>
        <w:t>the organisation</w:t>
      </w:r>
      <w:r w:rsidRPr="00A03CA9">
        <w:rPr>
          <w:rFonts w:eastAsia="Calibri" w:cs="Arial"/>
          <w:lang w:eastAsia="en-US"/>
        </w:rPr>
        <w:t xml:space="preserve"> of the importance of contributing to broader policy change.</w:t>
      </w:r>
    </w:p>
    <w:p w14:paraId="0317C8E8" w14:textId="42EF96C2" w:rsidR="00DA29CB" w:rsidRDefault="00DA29CB" w:rsidP="001C3D33">
      <w:pPr>
        <w:spacing w:before="240"/>
        <w:ind w:left="567" w:hanging="567"/>
        <w:rPr>
          <w:rFonts w:eastAsia="Calibri" w:cs="Arial"/>
          <w:lang w:eastAsia="en-US"/>
        </w:rPr>
      </w:pPr>
      <w:r>
        <w:rPr>
          <w:rFonts w:eastAsia="Calibri" w:cs="Arial"/>
          <w:lang w:eastAsia="en-US"/>
        </w:rPr>
        <w:t>2.9</w:t>
      </w:r>
      <w:r>
        <w:rPr>
          <w:rFonts w:eastAsia="Calibri" w:cs="Arial"/>
          <w:lang w:eastAsia="en-US"/>
        </w:rPr>
        <w:tab/>
      </w:r>
      <w:r w:rsidR="002972C1">
        <w:rPr>
          <w:rFonts w:eastAsia="Calibri" w:cs="Arial"/>
          <w:lang w:eastAsia="en-US"/>
        </w:rPr>
        <w:t xml:space="preserve">In addition to these quantitative statistics, </w:t>
      </w:r>
      <w:r>
        <w:rPr>
          <w:rFonts w:eastAsia="Calibri" w:cs="Arial"/>
          <w:lang w:eastAsia="en-US"/>
        </w:rPr>
        <w:t>CAR</w:t>
      </w:r>
      <w:r w:rsidR="00F60B76">
        <w:rPr>
          <w:rFonts w:eastAsia="Calibri" w:cs="Arial"/>
          <w:lang w:eastAsia="en-US"/>
        </w:rPr>
        <w:t>F’s client feedback</w:t>
      </w:r>
      <w:r w:rsidR="00D85987">
        <w:rPr>
          <w:rFonts w:eastAsia="Calibri" w:cs="Arial"/>
          <w:lang w:eastAsia="en-US"/>
        </w:rPr>
        <w:t xml:space="preserve"> and</w:t>
      </w:r>
      <w:r w:rsidR="00F576D1">
        <w:rPr>
          <w:rFonts w:eastAsia="Calibri" w:cs="Arial"/>
          <w:lang w:eastAsia="en-US"/>
        </w:rPr>
        <w:t xml:space="preserve"> survey data </w:t>
      </w:r>
      <w:r w:rsidR="00F60B76">
        <w:rPr>
          <w:rFonts w:eastAsia="Calibri" w:cs="Arial"/>
          <w:lang w:eastAsia="en-US"/>
        </w:rPr>
        <w:t xml:space="preserve">demonstrate the positive impact of </w:t>
      </w:r>
      <w:r w:rsidR="00DC6588">
        <w:rPr>
          <w:rFonts w:eastAsia="Calibri" w:cs="Arial"/>
          <w:lang w:eastAsia="en-US"/>
        </w:rPr>
        <w:t xml:space="preserve">its services (and how they are provided) on </w:t>
      </w:r>
      <w:r w:rsidR="00D85987">
        <w:rPr>
          <w:rFonts w:eastAsia="Calibri" w:cs="Arial"/>
          <w:lang w:eastAsia="en-US"/>
        </w:rPr>
        <w:t xml:space="preserve">the </w:t>
      </w:r>
      <w:r w:rsidR="005F0C08">
        <w:rPr>
          <w:rFonts w:eastAsia="Calibri" w:cs="Arial"/>
          <w:lang w:eastAsia="en-US"/>
        </w:rPr>
        <w:t xml:space="preserve">financial </w:t>
      </w:r>
      <w:r w:rsidR="00D85987">
        <w:rPr>
          <w:rFonts w:eastAsia="Calibri" w:cs="Arial"/>
          <w:lang w:eastAsia="en-US"/>
        </w:rPr>
        <w:t xml:space="preserve">situation, ability to manage and wellbeing of individuals and families in Fife. </w:t>
      </w:r>
      <w:r w:rsidR="005F0C08">
        <w:rPr>
          <w:rFonts w:eastAsia="Calibri" w:cs="Arial"/>
          <w:lang w:eastAsia="en-US"/>
        </w:rPr>
        <w:t xml:space="preserve">Data and case studies </w:t>
      </w:r>
      <w:r w:rsidR="005D21B2">
        <w:rPr>
          <w:rFonts w:eastAsia="Calibri" w:cs="Arial"/>
          <w:lang w:eastAsia="en-US"/>
        </w:rPr>
        <w:t>form part of</w:t>
      </w:r>
      <w:r w:rsidR="005F0C08">
        <w:rPr>
          <w:rFonts w:eastAsia="Calibri" w:cs="Arial"/>
          <w:lang w:eastAsia="en-US"/>
        </w:rPr>
        <w:t xml:space="preserve"> </w:t>
      </w:r>
      <w:r w:rsidR="005D21B2">
        <w:rPr>
          <w:rFonts w:eastAsia="Calibri" w:cs="Arial"/>
          <w:lang w:eastAsia="en-US"/>
        </w:rPr>
        <w:t>the</w:t>
      </w:r>
      <w:r w:rsidR="005F0C08">
        <w:rPr>
          <w:rFonts w:eastAsia="Calibri" w:cs="Arial"/>
          <w:lang w:eastAsia="en-US"/>
        </w:rPr>
        <w:t xml:space="preserve"> annual report.</w:t>
      </w:r>
    </w:p>
    <w:p w14:paraId="485EA6E7" w14:textId="77777777" w:rsidR="00922FE5" w:rsidRPr="001C3D33" w:rsidRDefault="00922FE5" w:rsidP="001C3D33">
      <w:pPr>
        <w:spacing w:before="240"/>
        <w:ind w:left="567" w:hanging="567"/>
        <w:rPr>
          <w:rFonts w:eastAsia="Calibri" w:cs="Arial"/>
          <w:lang w:eastAsia="en-US"/>
        </w:rPr>
      </w:pPr>
    </w:p>
    <w:p w14:paraId="1688A796" w14:textId="69CA83A0" w:rsidR="00922FE5" w:rsidRPr="008677E9" w:rsidRDefault="00922FE5" w:rsidP="00922FE5">
      <w:pPr>
        <w:pStyle w:val="Heading2"/>
        <w:tabs>
          <w:tab w:val="clear" w:pos="0"/>
          <w:tab w:val="left" w:pos="426"/>
        </w:tabs>
        <w:spacing w:before="0" w:after="0"/>
        <w:ind w:left="426" w:hanging="426"/>
        <w:rPr>
          <w:rFonts w:cs="Arial"/>
        </w:rPr>
      </w:pPr>
      <w:r>
        <w:rPr>
          <w:rFonts w:cs="Arial"/>
        </w:rPr>
        <w:t>3</w:t>
      </w:r>
      <w:r w:rsidRPr="008677E9">
        <w:rPr>
          <w:rFonts w:cs="Arial"/>
        </w:rPr>
        <w:t xml:space="preserve">.0 </w:t>
      </w:r>
      <w:r w:rsidRPr="008677E9">
        <w:rPr>
          <w:rFonts w:cs="Arial"/>
        </w:rPr>
        <w:tab/>
        <w:t xml:space="preserve"> </w:t>
      </w:r>
      <w:r>
        <w:rPr>
          <w:rFonts w:cs="Arial"/>
        </w:rPr>
        <w:t xml:space="preserve">Positive start to </w:t>
      </w:r>
      <w:r w:rsidR="00590BAF">
        <w:rPr>
          <w:rFonts w:cs="Arial"/>
        </w:rPr>
        <w:t>20</w:t>
      </w:r>
      <w:r>
        <w:rPr>
          <w:rFonts w:cs="Arial"/>
        </w:rPr>
        <w:t>25/26</w:t>
      </w:r>
    </w:p>
    <w:p w14:paraId="4503B2AF" w14:textId="661ABADC" w:rsidR="00922FE5" w:rsidRDefault="00922FE5" w:rsidP="001C3D33">
      <w:pPr>
        <w:spacing w:before="240"/>
        <w:ind w:left="567" w:hanging="567"/>
        <w:rPr>
          <w:rFonts w:eastAsia="Calibri" w:cs="Arial"/>
          <w:lang w:eastAsia="en-US"/>
        </w:rPr>
      </w:pPr>
      <w:r>
        <w:rPr>
          <w:rFonts w:eastAsia="Calibri" w:cs="Arial"/>
          <w:lang w:eastAsia="en-US"/>
        </w:rPr>
        <w:t>3.1</w:t>
      </w:r>
      <w:r>
        <w:rPr>
          <w:rFonts w:eastAsia="Calibri" w:cs="Arial"/>
          <w:lang w:eastAsia="en-US"/>
        </w:rPr>
        <w:tab/>
      </w:r>
      <w:r w:rsidR="00176187">
        <w:rPr>
          <w:rFonts w:eastAsia="Calibri" w:cs="Arial"/>
          <w:lang w:eastAsia="en-US"/>
        </w:rPr>
        <w:t>D</w:t>
      </w:r>
      <w:r>
        <w:rPr>
          <w:rFonts w:eastAsia="Calibri" w:cs="Arial"/>
          <w:lang w:eastAsia="en-US"/>
        </w:rPr>
        <w:t xml:space="preserve">ata </w:t>
      </w:r>
      <w:r w:rsidR="00176187">
        <w:rPr>
          <w:rFonts w:eastAsia="Calibri" w:cs="Arial"/>
          <w:lang w:eastAsia="en-US"/>
        </w:rPr>
        <w:t xml:space="preserve">for the first </w:t>
      </w:r>
      <w:r w:rsidR="00275EDF">
        <w:rPr>
          <w:rFonts w:eastAsia="Calibri" w:cs="Arial"/>
          <w:lang w:eastAsia="en-US"/>
        </w:rPr>
        <w:t>four months of this year</w:t>
      </w:r>
      <w:r w:rsidR="00176187">
        <w:rPr>
          <w:rFonts w:eastAsia="Calibri" w:cs="Arial"/>
          <w:lang w:eastAsia="en-US"/>
        </w:rPr>
        <w:t xml:space="preserve"> show</w:t>
      </w:r>
      <w:r w:rsidR="006F41AC">
        <w:rPr>
          <w:rFonts w:eastAsia="Calibri" w:cs="Arial"/>
          <w:lang w:eastAsia="en-US"/>
        </w:rPr>
        <w:t>s</w:t>
      </w:r>
      <w:r w:rsidR="00796339">
        <w:rPr>
          <w:rFonts w:eastAsia="Calibri" w:cs="Arial"/>
          <w:lang w:eastAsia="en-US"/>
        </w:rPr>
        <w:t xml:space="preserve"> a strong start </w:t>
      </w:r>
      <w:r w:rsidR="001F7465">
        <w:rPr>
          <w:rFonts w:eastAsia="Calibri" w:cs="Arial"/>
          <w:lang w:eastAsia="en-US"/>
        </w:rPr>
        <w:t>in most areas</w:t>
      </w:r>
      <w:r>
        <w:rPr>
          <w:rFonts w:eastAsia="Calibri" w:cs="Arial"/>
          <w:lang w:eastAsia="en-US"/>
        </w:rPr>
        <w:t>:</w:t>
      </w:r>
    </w:p>
    <w:tbl>
      <w:tblPr>
        <w:tblStyle w:val="TableGrid"/>
        <w:tblW w:w="0" w:type="auto"/>
        <w:tblInd w:w="562" w:type="dxa"/>
        <w:tblLook w:val="04A0" w:firstRow="1" w:lastRow="0" w:firstColumn="1" w:lastColumn="0" w:noHBand="0" w:noVBand="1"/>
      </w:tblPr>
      <w:tblGrid>
        <w:gridCol w:w="2694"/>
        <w:gridCol w:w="1984"/>
        <w:gridCol w:w="1985"/>
        <w:gridCol w:w="2268"/>
      </w:tblGrid>
      <w:tr w:rsidR="00922FE5" w14:paraId="05F66269" w14:textId="77777777" w:rsidTr="006F41AC">
        <w:tc>
          <w:tcPr>
            <w:tcW w:w="2694" w:type="dxa"/>
          </w:tcPr>
          <w:p w14:paraId="39EAAA28" w14:textId="77777777" w:rsidR="00922FE5" w:rsidRPr="000555E8" w:rsidRDefault="00922FE5" w:rsidP="005B6B3D">
            <w:pPr>
              <w:pStyle w:val="NormalWeb"/>
              <w:rPr>
                <w:rFonts w:ascii="Arial" w:hAnsi="Arial" w:cs="Arial"/>
                <w:color w:val="000000"/>
                <w:sz w:val="22"/>
                <w:szCs w:val="22"/>
              </w:rPr>
            </w:pPr>
          </w:p>
        </w:tc>
        <w:tc>
          <w:tcPr>
            <w:tcW w:w="1984" w:type="dxa"/>
          </w:tcPr>
          <w:p w14:paraId="7A8E9E6A" w14:textId="07A90B70" w:rsidR="00922FE5" w:rsidRPr="000555E8" w:rsidRDefault="00851070" w:rsidP="005B6B3D">
            <w:pPr>
              <w:pStyle w:val="NormalWeb"/>
              <w:jc w:val="center"/>
              <w:rPr>
                <w:rFonts w:ascii="Arial" w:hAnsi="Arial" w:cs="Arial"/>
                <w:b/>
                <w:color w:val="000000"/>
                <w:sz w:val="22"/>
                <w:szCs w:val="22"/>
              </w:rPr>
            </w:pPr>
            <w:r w:rsidRPr="000555E8">
              <w:rPr>
                <w:rFonts w:ascii="Arial" w:hAnsi="Arial" w:cs="Arial"/>
                <w:b/>
                <w:color w:val="000000"/>
                <w:sz w:val="22"/>
                <w:szCs w:val="22"/>
              </w:rPr>
              <w:t>April</w:t>
            </w:r>
            <w:r w:rsidR="00121A05">
              <w:rPr>
                <w:rFonts w:ascii="Arial" w:hAnsi="Arial" w:cs="Arial"/>
                <w:b/>
                <w:color w:val="000000"/>
                <w:sz w:val="22"/>
                <w:szCs w:val="22"/>
              </w:rPr>
              <w:t>-</w:t>
            </w:r>
            <w:r w:rsidR="00922FE5" w:rsidRPr="000555E8">
              <w:rPr>
                <w:rFonts w:ascii="Arial" w:hAnsi="Arial" w:cs="Arial"/>
                <w:b/>
                <w:color w:val="000000"/>
                <w:sz w:val="22"/>
                <w:szCs w:val="22"/>
              </w:rPr>
              <w:t>July 2024</w:t>
            </w:r>
          </w:p>
        </w:tc>
        <w:tc>
          <w:tcPr>
            <w:tcW w:w="1985" w:type="dxa"/>
          </w:tcPr>
          <w:p w14:paraId="4C603933" w14:textId="7DB27A96" w:rsidR="00922FE5" w:rsidRPr="000555E8" w:rsidRDefault="00922FE5" w:rsidP="005B6B3D">
            <w:pPr>
              <w:pStyle w:val="NormalWeb"/>
              <w:jc w:val="center"/>
              <w:rPr>
                <w:rFonts w:ascii="Arial" w:hAnsi="Arial" w:cs="Arial"/>
                <w:b/>
                <w:color w:val="000000"/>
                <w:sz w:val="22"/>
                <w:szCs w:val="22"/>
              </w:rPr>
            </w:pPr>
            <w:r w:rsidRPr="000555E8">
              <w:rPr>
                <w:rFonts w:ascii="Arial" w:hAnsi="Arial" w:cs="Arial"/>
                <w:b/>
                <w:color w:val="000000"/>
                <w:sz w:val="22"/>
                <w:szCs w:val="22"/>
              </w:rPr>
              <w:t>April-July 2025</w:t>
            </w:r>
          </w:p>
        </w:tc>
        <w:tc>
          <w:tcPr>
            <w:tcW w:w="2268" w:type="dxa"/>
          </w:tcPr>
          <w:p w14:paraId="5857FF9F" w14:textId="77777777" w:rsidR="00922FE5" w:rsidRDefault="00922FE5" w:rsidP="005B6B3D">
            <w:pPr>
              <w:pStyle w:val="NormalWeb"/>
              <w:jc w:val="center"/>
              <w:rPr>
                <w:rFonts w:ascii="Arial" w:hAnsi="Arial" w:cs="Arial"/>
                <w:b/>
                <w:color w:val="000000"/>
                <w:sz w:val="22"/>
                <w:szCs w:val="22"/>
              </w:rPr>
            </w:pPr>
            <w:r w:rsidRPr="000555E8">
              <w:rPr>
                <w:rFonts w:ascii="Arial" w:hAnsi="Arial" w:cs="Arial"/>
                <w:b/>
                <w:color w:val="000000"/>
                <w:sz w:val="22"/>
                <w:szCs w:val="22"/>
              </w:rPr>
              <w:t>Differential</w:t>
            </w:r>
          </w:p>
          <w:p w14:paraId="227F3A90" w14:textId="230D8299" w:rsidR="000555E8" w:rsidRPr="000555E8" w:rsidRDefault="000555E8" w:rsidP="005B6B3D">
            <w:pPr>
              <w:pStyle w:val="NormalWeb"/>
              <w:jc w:val="center"/>
              <w:rPr>
                <w:rFonts w:ascii="Arial" w:hAnsi="Arial" w:cs="Arial"/>
                <w:b/>
                <w:color w:val="000000"/>
                <w:sz w:val="22"/>
                <w:szCs w:val="22"/>
              </w:rPr>
            </w:pPr>
          </w:p>
        </w:tc>
      </w:tr>
      <w:tr w:rsidR="00922FE5" w14:paraId="23997B41" w14:textId="77777777" w:rsidTr="006F41AC">
        <w:tc>
          <w:tcPr>
            <w:tcW w:w="2694" w:type="dxa"/>
          </w:tcPr>
          <w:p w14:paraId="5829FD2E" w14:textId="77777777" w:rsidR="00922FE5" w:rsidRPr="000555E8" w:rsidRDefault="00922FE5" w:rsidP="005B6B3D">
            <w:pPr>
              <w:pStyle w:val="NormalWeb"/>
              <w:rPr>
                <w:rFonts w:ascii="Arial" w:hAnsi="Arial" w:cs="Arial"/>
                <w:color w:val="000000"/>
                <w:sz w:val="22"/>
                <w:szCs w:val="22"/>
              </w:rPr>
            </w:pPr>
            <w:r w:rsidRPr="000555E8">
              <w:rPr>
                <w:rFonts w:ascii="Arial" w:hAnsi="Arial" w:cs="Arial"/>
                <w:color w:val="000000"/>
                <w:sz w:val="22"/>
                <w:szCs w:val="22"/>
              </w:rPr>
              <w:t>Active Clients</w:t>
            </w:r>
          </w:p>
        </w:tc>
        <w:tc>
          <w:tcPr>
            <w:tcW w:w="1984" w:type="dxa"/>
          </w:tcPr>
          <w:p w14:paraId="5DE2BFE6" w14:textId="7F6A1828"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7,416</w:t>
            </w:r>
          </w:p>
        </w:tc>
        <w:tc>
          <w:tcPr>
            <w:tcW w:w="1985" w:type="dxa"/>
          </w:tcPr>
          <w:p w14:paraId="5EE8D3DD" w14:textId="5F88FD07"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8,713</w:t>
            </w:r>
          </w:p>
        </w:tc>
        <w:tc>
          <w:tcPr>
            <w:tcW w:w="2268" w:type="dxa"/>
          </w:tcPr>
          <w:p w14:paraId="2514A20C" w14:textId="0185907E"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17.5</w:t>
            </w:r>
            <w:r w:rsidR="00922FE5" w:rsidRPr="000555E8">
              <w:rPr>
                <w:rFonts w:ascii="Arial" w:hAnsi="Arial" w:cs="Arial"/>
                <w:color w:val="000000"/>
                <w:sz w:val="22"/>
                <w:szCs w:val="22"/>
              </w:rPr>
              <w:t>%</w:t>
            </w:r>
          </w:p>
        </w:tc>
      </w:tr>
      <w:tr w:rsidR="00922FE5" w14:paraId="77E9D864" w14:textId="77777777" w:rsidTr="006F41AC">
        <w:tc>
          <w:tcPr>
            <w:tcW w:w="2694" w:type="dxa"/>
          </w:tcPr>
          <w:p w14:paraId="521A3EBC" w14:textId="77777777" w:rsidR="00922FE5" w:rsidRPr="000555E8" w:rsidRDefault="00922FE5" w:rsidP="005B6B3D">
            <w:pPr>
              <w:pStyle w:val="NormalWeb"/>
              <w:rPr>
                <w:rFonts w:ascii="Arial" w:hAnsi="Arial" w:cs="Arial"/>
                <w:color w:val="000000"/>
                <w:sz w:val="22"/>
                <w:szCs w:val="22"/>
              </w:rPr>
            </w:pPr>
            <w:r w:rsidRPr="000555E8">
              <w:rPr>
                <w:rFonts w:ascii="Arial" w:hAnsi="Arial" w:cs="Arial"/>
                <w:color w:val="000000"/>
                <w:sz w:val="22"/>
                <w:szCs w:val="22"/>
              </w:rPr>
              <w:t>Issues Dealt With</w:t>
            </w:r>
          </w:p>
        </w:tc>
        <w:tc>
          <w:tcPr>
            <w:tcW w:w="1984" w:type="dxa"/>
          </w:tcPr>
          <w:p w14:paraId="53E58F22" w14:textId="1C87D263"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12,929</w:t>
            </w:r>
          </w:p>
        </w:tc>
        <w:tc>
          <w:tcPr>
            <w:tcW w:w="1985" w:type="dxa"/>
          </w:tcPr>
          <w:p w14:paraId="28B0E737" w14:textId="31DD801F"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16,213</w:t>
            </w:r>
          </w:p>
        </w:tc>
        <w:tc>
          <w:tcPr>
            <w:tcW w:w="2268" w:type="dxa"/>
          </w:tcPr>
          <w:p w14:paraId="25A2F6FC" w14:textId="0AEC5420"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25.4</w:t>
            </w:r>
            <w:r w:rsidR="00922FE5" w:rsidRPr="000555E8">
              <w:rPr>
                <w:rFonts w:ascii="Arial" w:hAnsi="Arial" w:cs="Arial"/>
                <w:color w:val="000000"/>
                <w:sz w:val="22"/>
                <w:szCs w:val="22"/>
              </w:rPr>
              <w:t>%</w:t>
            </w:r>
          </w:p>
        </w:tc>
      </w:tr>
      <w:tr w:rsidR="00922FE5" w14:paraId="26A0A68E" w14:textId="77777777" w:rsidTr="006F41AC">
        <w:tc>
          <w:tcPr>
            <w:tcW w:w="2694" w:type="dxa"/>
          </w:tcPr>
          <w:p w14:paraId="611F7308" w14:textId="77777777" w:rsidR="00922FE5" w:rsidRPr="000555E8" w:rsidRDefault="00922FE5" w:rsidP="005B6B3D">
            <w:pPr>
              <w:pStyle w:val="NormalWeb"/>
              <w:rPr>
                <w:rFonts w:ascii="Arial" w:hAnsi="Arial" w:cs="Arial"/>
                <w:color w:val="000000"/>
                <w:sz w:val="22"/>
                <w:szCs w:val="22"/>
              </w:rPr>
            </w:pPr>
            <w:r w:rsidRPr="000555E8">
              <w:rPr>
                <w:rFonts w:ascii="Arial" w:hAnsi="Arial" w:cs="Arial"/>
                <w:color w:val="000000"/>
                <w:sz w:val="22"/>
                <w:szCs w:val="22"/>
              </w:rPr>
              <w:t>Calls Dealt With</w:t>
            </w:r>
          </w:p>
        </w:tc>
        <w:tc>
          <w:tcPr>
            <w:tcW w:w="1984" w:type="dxa"/>
          </w:tcPr>
          <w:p w14:paraId="0E8CD9BE" w14:textId="32016ACA"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3,550</w:t>
            </w:r>
          </w:p>
        </w:tc>
        <w:tc>
          <w:tcPr>
            <w:tcW w:w="1985" w:type="dxa"/>
          </w:tcPr>
          <w:p w14:paraId="4C8A0DB6" w14:textId="4E848371"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4,095</w:t>
            </w:r>
          </w:p>
        </w:tc>
        <w:tc>
          <w:tcPr>
            <w:tcW w:w="2268" w:type="dxa"/>
          </w:tcPr>
          <w:p w14:paraId="673CE817" w14:textId="2CFA8200"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15.4</w:t>
            </w:r>
            <w:r w:rsidR="00922FE5" w:rsidRPr="000555E8">
              <w:rPr>
                <w:rFonts w:ascii="Arial" w:hAnsi="Arial" w:cs="Arial"/>
                <w:color w:val="000000"/>
                <w:sz w:val="22"/>
                <w:szCs w:val="22"/>
              </w:rPr>
              <w:t>%</w:t>
            </w:r>
          </w:p>
        </w:tc>
      </w:tr>
      <w:tr w:rsidR="00922FE5" w14:paraId="1F40BB28" w14:textId="77777777" w:rsidTr="006F41AC">
        <w:tc>
          <w:tcPr>
            <w:tcW w:w="2694" w:type="dxa"/>
          </w:tcPr>
          <w:p w14:paraId="7C225426" w14:textId="77777777" w:rsidR="00922FE5" w:rsidRPr="000555E8" w:rsidRDefault="00922FE5" w:rsidP="005B6B3D">
            <w:pPr>
              <w:pStyle w:val="NormalWeb"/>
              <w:rPr>
                <w:rFonts w:ascii="Arial" w:hAnsi="Arial" w:cs="Arial"/>
                <w:color w:val="000000"/>
                <w:sz w:val="22"/>
                <w:szCs w:val="22"/>
              </w:rPr>
            </w:pPr>
            <w:r w:rsidRPr="000555E8">
              <w:rPr>
                <w:rFonts w:ascii="Arial" w:hAnsi="Arial" w:cs="Arial"/>
                <w:color w:val="000000"/>
                <w:sz w:val="22"/>
                <w:szCs w:val="22"/>
              </w:rPr>
              <w:t>Client Financial Gain</w:t>
            </w:r>
          </w:p>
        </w:tc>
        <w:tc>
          <w:tcPr>
            <w:tcW w:w="1984" w:type="dxa"/>
          </w:tcPr>
          <w:p w14:paraId="4C032958" w14:textId="12586011"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£3.13m</w:t>
            </w:r>
          </w:p>
        </w:tc>
        <w:tc>
          <w:tcPr>
            <w:tcW w:w="1985" w:type="dxa"/>
          </w:tcPr>
          <w:p w14:paraId="3055F268" w14:textId="3A0FA1EB"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£3.63</w:t>
            </w:r>
            <w:r w:rsidR="00922FE5" w:rsidRPr="000555E8">
              <w:rPr>
                <w:rFonts w:ascii="Arial" w:hAnsi="Arial" w:cs="Arial"/>
                <w:color w:val="000000"/>
                <w:sz w:val="22"/>
                <w:szCs w:val="22"/>
              </w:rPr>
              <w:t>m</w:t>
            </w:r>
          </w:p>
        </w:tc>
        <w:tc>
          <w:tcPr>
            <w:tcW w:w="2268" w:type="dxa"/>
          </w:tcPr>
          <w:p w14:paraId="6C4146A9" w14:textId="53040F5D" w:rsidR="00922FE5" w:rsidRPr="000555E8" w:rsidRDefault="00B440A0"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15.9%</w:t>
            </w:r>
            <w:r w:rsidR="00922FE5" w:rsidRPr="000555E8">
              <w:rPr>
                <w:rFonts w:ascii="Arial" w:hAnsi="Arial" w:cs="Arial"/>
                <w:color w:val="000000"/>
                <w:sz w:val="22"/>
                <w:szCs w:val="22"/>
              </w:rPr>
              <w:t>%</w:t>
            </w:r>
          </w:p>
        </w:tc>
      </w:tr>
      <w:tr w:rsidR="00922FE5" w14:paraId="7DBFE910" w14:textId="77777777" w:rsidTr="006F41AC">
        <w:tc>
          <w:tcPr>
            <w:tcW w:w="2694" w:type="dxa"/>
          </w:tcPr>
          <w:p w14:paraId="1158A774" w14:textId="77777777" w:rsidR="00922FE5" w:rsidRPr="000555E8" w:rsidRDefault="00922FE5" w:rsidP="005B6B3D">
            <w:pPr>
              <w:pStyle w:val="NormalWeb"/>
              <w:rPr>
                <w:rFonts w:ascii="Arial" w:hAnsi="Arial" w:cs="Arial"/>
                <w:color w:val="000000"/>
                <w:sz w:val="22"/>
                <w:szCs w:val="22"/>
              </w:rPr>
            </w:pPr>
            <w:r w:rsidRPr="000555E8">
              <w:rPr>
                <w:rFonts w:ascii="Arial" w:hAnsi="Arial" w:cs="Arial"/>
                <w:color w:val="000000"/>
                <w:sz w:val="22"/>
                <w:szCs w:val="22"/>
              </w:rPr>
              <w:t>Unique Visitors – Website</w:t>
            </w:r>
          </w:p>
        </w:tc>
        <w:tc>
          <w:tcPr>
            <w:tcW w:w="1984" w:type="dxa"/>
          </w:tcPr>
          <w:p w14:paraId="111CD048" w14:textId="6E57C4CC" w:rsidR="00922FE5" w:rsidRPr="000555E8" w:rsidRDefault="00851070" w:rsidP="005B6B3D">
            <w:pPr>
              <w:pStyle w:val="NormalWeb"/>
              <w:jc w:val="center"/>
              <w:rPr>
                <w:rFonts w:ascii="Arial" w:hAnsi="Arial" w:cs="Arial"/>
                <w:color w:val="000000"/>
                <w:sz w:val="22"/>
                <w:szCs w:val="22"/>
              </w:rPr>
            </w:pPr>
            <w:r w:rsidRPr="000555E8">
              <w:rPr>
                <w:rFonts w:ascii="Arial" w:hAnsi="Arial" w:cs="Arial"/>
                <w:color w:val="000000"/>
                <w:sz w:val="22"/>
                <w:szCs w:val="22"/>
              </w:rPr>
              <w:t>43,536</w:t>
            </w:r>
          </w:p>
        </w:tc>
        <w:tc>
          <w:tcPr>
            <w:tcW w:w="1985" w:type="dxa"/>
          </w:tcPr>
          <w:p w14:paraId="196F040B" w14:textId="535426C6" w:rsidR="00922FE5" w:rsidRPr="000555E8" w:rsidRDefault="00851070" w:rsidP="005B6B3D">
            <w:pPr>
              <w:pStyle w:val="NormalWeb"/>
              <w:jc w:val="center"/>
              <w:rPr>
                <w:rFonts w:ascii="Arial" w:hAnsi="Arial" w:cs="Arial"/>
                <w:color w:val="000000"/>
                <w:sz w:val="22"/>
                <w:szCs w:val="22"/>
              </w:rPr>
            </w:pPr>
            <w:r w:rsidRPr="000555E8">
              <w:rPr>
                <w:rFonts w:ascii="Arial" w:hAnsi="Arial" w:cs="Arial"/>
                <w:color w:val="000000"/>
                <w:sz w:val="22"/>
                <w:szCs w:val="22"/>
              </w:rPr>
              <w:t>32,744</w:t>
            </w:r>
          </w:p>
        </w:tc>
        <w:tc>
          <w:tcPr>
            <w:tcW w:w="2268" w:type="dxa"/>
          </w:tcPr>
          <w:p w14:paraId="52FAE214" w14:textId="6549023A" w:rsidR="00922FE5" w:rsidRPr="000555E8" w:rsidRDefault="00851070" w:rsidP="00851070">
            <w:pPr>
              <w:pStyle w:val="NormalWeb"/>
              <w:jc w:val="center"/>
              <w:rPr>
                <w:rFonts w:ascii="Arial" w:hAnsi="Arial" w:cs="Arial"/>
                <w:color w:val="000000"/>
                <w:sz w:val="22"/>
                <w:szCs w:val="22"/>
              </w:rPr>
            </w:pPr>
            <w:r w:rsidRPr="000555E8">
              <w:rPr>
                <w:rFonts w:ascii="Arial" w:hAnsi="Arial" w:cs="Arial"/>
                <w:color w:val="000000"/>
                <w:sz w:val="22"/>
                <w:szCs w:val="22"/>
              </w:rPr>
              <w:t>Decrease of 24.8%</w:t>
            </w:r>
          </w:p>
        </w:tc>
      </w:tr>
      <w:tr w:rsidR="00922FE5" w14:paraId="70709347" w14:textId="77777777" w:rsidTr="006F41AC">
        <w:tc>
          <w:tcPr>
            <w:tcW w:w="2694" w:type="dxa"/>
          </w:tcPr>
          <w:p w14:paraId="465CF5CF" w14:textId="77777777" w:rsidR="00922FE5" w:rsidRPr="000555E8" w:rsidRDefault="00922FE5" w:rsidP="005B6B3D">
            <w:pPr>
              <w:pStyle w:val="NormalWeb"/>
              <w:rPr>
                <w:rFonts w:ascii="Arial" w:hAnsi="Arial" w:cs="Arial"/>
                <w:color w:val="000000"/>
                <w:sz w:val="22"/>
                <w:szCs w:val="22"/>
              </w:rPr>
            </w:pPr>
            <w:r w:rsidRPr="000555E8">
              <w:rPr>
                <w:rFonts w:ascii="Arial" w:hAnsi="Arial" w:cs="Arial"/>
                <w:color w:val="000000"/>
                <w:sz w:val="22"/>
                <w:szCs w:val="22"/>
              </w:rPr>
              <w:t>Volunteer Adviser Hours</w:t>
            </w:r>
          </w:p>
        </w:tc>
        <w:tc>
          <w:tcPr>
            <w:tcW w:w="1984" w:type="dxa"/>
          </w:tcPr>
          <w:p w14:paraId="774EEEB9" w14:textId="084FE446" w:rsidR="00922FE5" w:rsidRPr="000555E8" w:rsidRDefault="00851070" w:rsidP="005B6B3D">
            <w:pPr>
              <w:pStyle w:val="NormalWeb"/>
              <w:jc w:val="center"/>
              <w:rPr>
                <w:rFonts w:ascii="Arial" w:hAnsi="Arial" w:cs="Arial"/>
                <w:color w:val="000000"/>
                <w:sz w:val="22"/>
                <w:szCs w:val="22"/>
              </w:rPr>
            </w:pPr>
            <w:r w:rsidRPr="000555E8">
              <w:rPr>
                <w:rFonts w:ascii="Arial" w:hAnsi="Arial" w:cs="Arial"/>
                <w:color w:val="000000"/>
                <w:sz w:val="22"/>
                <w:szCs w:val="22"/>
              </w:rPr>
              <w:t>2,858</w:t>
            </w:r>
          </w:p>
        </w:tc>
        <w:tc>
          <w:tcPr>
            <w:tcW w:w="1985" w:type="dxa"/>
          </w:tcPr>
          <w:p w14:paraId="2A2917F5" w14:textId="58FBB4AD" w:rsidR="00922FE5" w:rsidRPr="000555E8" w:rsidRDefault="00851070" w:rsidP="005B6B3D">
            <w:pPr>
              <w:pStyle w:val="NormalWeb"/>
              <w:jc w:val="center"/>
              <w:rPr>
                <w:rFonts w:ascii="Arial" w:hAnsi="Arial" w:cs="Arial"/>
                <w:color w:val="000000"/>
                <w:sz w:val="22"/>
                <w:szCs w:val="22"/>
              </w:rPr>
            </w:pPr>
            <w:r w:rsidRPr="000555E8">
              <w:rPr>
                <w:rFonts w:ascii="Arial" w:hAnsi="Arial" w:cs="Arial"/>
                <w:color w:val="000000"/>
                <w:sz w:val="22"/>
                <w:szCs w:val="22"/>
              </w:rPr>
              <w:t>4,799</w:t>
            </w:r>
          </w:p>
        </w:tc>
        <w:tc>
          <w:tcPr>
            <w:tcW w:w="2268" w:type="dxa"/>
          </w:tcPr>
          <w:p w14:paraId="0588E973" w14:textId="32E37C4F" w:rsidR="00922FE5" w:rsidRPr="000555E8" w:rsidRDefault="00851070" w:rsidP="00851070">
            <w:pPr>
              <w:pStyle w:val="NormalWeb"/>
              <w:jc w:val="center"/>
              <w:rPr>
                <w:rFonts w:ascii="Arial" w:hAnsi="Arial" w:cs="Arial"/>
                <w:color w:val="000000"/>
                <w:sz w:val="22"/>
                <w:szCs w:val="22"/>
              </w:rPr>
            </w:pPr>
            <w:r w:rsidRPr="000555E8">
              <w:rPr>
                <w:rFonts w:ascii="Arial" w:hAnsi="Arial" w:cs="Arial"/>
                <w:color w:val="000000"/>
                <w:sz w:val="22"/>
                <w:szCs w:val="22"/>
              </w:rPr>
              <w:t>Increase of 67.9</w:t>
            </w:r>
            <w:r w:rsidR="00922FE5" w:rsidRPr="000555E8">
              <w:rPr>
                <w:rFonts w:ascii="Arial" w:hAnsi="Arial" w:cs="Arial"/>
                <w:color w:val="000000"/>
                <w:sz w:val="22"/>
                <w:szCs w:val="22"/>
              </w:rPr>
              <w:t>%</w:t>
            </w:r>
          </w:p>
        </w:tc>
      </w:tr>
      <w:tr w:rsidR="00922FE5" w14:paraId="3DBDDB9A" w14:textId="77777777" w:rsidTr="006F41AC">
        <w:tc>
          <w:tcPr>
            <w:tcW w:w="2694" w:type="dxa"/>
          </w:tcPr>
          <w:p w14:paraId="29CEF4F8" w14:textId="77777777" w:rsidR="00922FE5" w:rsidRPr="000555E8" w:rsidRDefault="00922FE5" w:rsidP="005B6B3D">
            <w:pPr>
              <w:pStyle w:val="NormalWeb"/>
              <w:rPr>
                <w:rFonts w:ascii="Arial" w:hAnsi="Arial" w:cs="Arial"/>
                <w:color w:val="000000"/>
                <w:sz w:val="22"/>
                <w:szCs w:val="22"/>
              </w:rPr>
            </w:pPr>
            <w:r w:rsidRPr="000555E8">
              <w:rPr>
                <w:rFonts w:ascii="Arial" w:hAnsi="Arial" w:cs="Arial"/>
                <w:color w:val="000000"/>
                <w:sz w:val="22"/>
                <w:szCs w:val="22"/>
              </w:rPr>
              <w:t>Social Policy Issues Raised to CAS</w:t>
            </w:r>
          </w:p>
        </w:tc>
        <w:tc>
          <w:tcPr>
            <w:tcW w:w="1984" w:type="dxa"/>
          </w:tcPr>
          <w:p w14:paraId="03989069" w14:textId="065D447D" w:rsidR="00922FE5" w:rsidRPr="000555E8" w:rsidRDefault="00851070" w:rsidP="005B6B3D">
            <w:pPr>
              <w:pStyle w:val="NormalWeb"/>
              <w:jc w:val="center"/>
              <w:rPr>
                <w:rFonts w:ascii="Arial" w:hAnsi="Arial" w:cs="Arial"/>
                <w:color w:val="000000"/>
                <w:sz w:val="22"/>
                <w:szCs w:val="22"/>
              </w:rPr>
            </w:pPr>
            <w:r w:rsidRPr="000555E8">
              <w:rPr>
                <w:rFonts w:ascii="Arial" w:hAnsi="Arial" w:cs="Arial"/>
                <w:color w:val="000000"/>
                <w:sz w:val="22"/>
                <w:szCs w:val="22"/>
              </w:rPr>
              <w:t>255</w:t>
            </w:r>
          </w:p>
        </w:tc>
        <w:tc>
          <w:tcPr>
            <w:tcW w:w="1985" w:type="dxa"/>
          </w:tcPr>
          <w:p w14:paraId="0EE8B61C" w14:textId="5FA92DBD" w:rsidR="00922FE5" w:rsidRPr="000555E8" w:rsidRDefault="00851070" w:rsidP="005B6B3D">
            <w:pPr>
              <w:pStyle w:val="NormalWeb"/>
              <w:jc w:val="center"/>
              <w:rPr>
                <w:rFonts w:ascii="Arial" w:hAnsi="Arial" w:cs="Arial"/>
                <w:color w:val="000000"/>
                <w:sz w:val="22"/>
                <w:szCs w:val="22"/>
              </w:rPr>
            </w:pPr>
            <w:r w:rsidRPr="000555E8">
              <w:rPr>
                <w:rFonts w:ascii="Arial" w:hAnsi="Arial" w:cs="Arial"/>
                <w:color w:val="000000"/>
                <w:sz w:val="22"/>
                <w:szCs w:val="22"/>
              </w:rPr>
              <w:t>629</w:t>
            </w:r>
          </w:p>
        </w:tc>
        <w:tc>
          <w:tcPr>
            <w:tcW w:w="2268" w:type="dxa"/>
          </w:tcPr>
          <w:p w14:paraId="109EF8DC" w14:textId="72D86DF9" w:rsidR="00922FE5" w:rsidRPr="000555E8" w:rsidRDefault="00851070" w:rsidP="005B6B3D">
            <w:pPr>
              <w:pStyle w:val="NormalWeb"/>
              <w:jc w:val="center"/>
              <w:rPr>
                <w:rFonts w:ascii="Arial" w:hAnsi="Arial" w:cs="Arial"/>
                <w:color w:val="000000"/>
                <w:sz w:val="22"/>
                <w:szCs w:val="22"/>
              </w:rPr>
            </w:pPr>
            <w:r w:rsidRPr="000555E8">
              <w:rPr>
                <w:rFonts w:ascii="Arial" w:hAnsi="Arial" w:cs="Arial"/>
                <w:color w:val="000000"/>
                <w:sz w:val="22"/>
                <w:szCs w:val="22"/>
              </w:rPr>
              <w:t>Increase of 146.7</w:t>
            </w:r>
            <w:r w:rsidR="00922FE5" w:rsidRPr="000555E8">
              <w:rPr>
                <w:rFonts w:ascii="Arial" w:hAnsi="Arial" w:cs="Arial"/>
                <w:color w:val="000000"/>
                <w:sz w:val="22"/>
                <w:szCs w:val="22"/>
              </w:rPr>
              <w:t>%</w:t>
            </w:r>
          </w:p>
        </w:tc>
      </w:tr>
    </w:tbl>
    <w:p w14:paraId="5C63D265" w14:textId="77777777" w:rsidR="00367DF9" w:rsidRDefault="00367DF9" w:rsidP="00851070">
      <w:pPr>
        <w:ind w:left="720" w:hanging="720"/>
        <w:rPr>
          <w:rFonts w:eastAsia="Calibri" w:cs="Arial"/>
          <w:lang w:eastAsia="en-US"/>
        </w:rPr>
      </w:pPr>
    </w:p>
    <w:p w14:paraId="201211D4" w14:textId="1D54F5F7" w:rsidR="00851070" w:rsidRDefault="00851070" w:rsidP="00851070">
      <w:pPr>
        <w:ind w:left="720" w:hanging="720"/>
      </w:pPr>
      <w:r>
        <w:rPr>
          <w:rFonts w:eastAsia="Calibri" w:cs="Arial"/>
          <w:lang w:eastAsia="en-US"/>
        </w:rPr>
        <w:lastRenderedPageBreak/>
        <w:t>3.2</w:t>
      </w:r>
      <w:r>
        <w:rPr>
          <w:rFonts w:eastAsia="Calibri" w:cs="Arial"/>
          <w:lang w:eastAsia="en-US"/>
        </w:rPr>
        <w:tab/>
      </w:r>
      <w:r w:rsidR="00275EDF">
        <w:rPr>
          <w:rFonts w:eastAsia="Calibri" w:cs="Arial"/>
          <w:lang w:eastAsia="en-US"/>
        </w:rPr>
        <w:t>Reasons for these increases include a</w:t>
      </w:r>
      <w:r>
        <w:rPr>
          <w:rFonts w:eastAsia="Calibri" w:cs="Arial"/>
          <w:lang w:eastAsia="en-US"/>
        </w:rPr>
        <w:t xml:space="preserve"> reduction in </w:t>
      </w:r>
      <w:r w:rsidR="00F1318B">
        <w:rPr>
          <w:rFonts w:eastAsia="Calibri" w:cs="Arial"/>
          <w:lang w:eastAsia="en-US"/>
        </w:rPr>
        <w:t xml:space="preserve">staff </w:t>
      </w:r>
      <w:r>
        <w:rPr>
          <w:rFonts w:eastAsia="Calibri" w:cs="Arial"/>
          <w:lang w:eastAsia="en-US"/>
        </w:rPr>
        <w:t xml:space="preserve">absence </w:t>
      </w:r>
      <w:r w:rsidR="00F15F97">
        <w:rPr>
          <w:rFonts w:eastAsia="Calibri" w:cs="Arial"/>
          <w:lang w:eastAsia="en-US"/>
        </w:rPr>
        <w:t>and</w:t>
      </w:r>
      <w:r>
        <w:rPr>
          <w:rFonts w:eastAsia="Calibri" w:cs="Arial"/>
          <w:lang w:eastAsia="en-US"/>
        </w:rPr>
        <w:t xml:space="preserve"> an increase in volunteer </w:t>
      </w:r>
      <w:r w:rsidRPr="00A03CA9">
        <w:rPr>
          <w:rFonts w:eastAsia="Calibri" w:cs="Arial"/>
          <w:lang w:eastAsia="en-US"/>
        </w:rPr>
        <w:t>numbers. Between 1</w:t>
      </w:r>
      <w:r w:rsidRPr="00A03CA9">
        <w:rPr>
          <w:rFonts w:eastAsia="Calibri" w:cs="Arial"/>
          <w:vertAlign w:val="superscript"/>
          <w:lang w:eastAsia="en-US"/>
        </w:rPr>
        <w:t>st</w:t>
      </w:r>
      <w:r w:rsidRPr="00A03CA9">
        <w:rPr>
          <w:rFonts w:eastAsia="Calibri" w:cs="Arial"/>
          <w:lang w:eastAsia="en-US"/>
        </w:rPr>
        <w:t xml:space="preserve"> April -19</w:t>
      </w:r>
      <w:r w:rsidRPr="00A03CA9">
        <w:rPr>
          <w:rFonts w:eastAsia="Calibri" w:cs="Arial"/>
          <w:vertAlign w:val="superscript"/>
          <w:lang w:eastAsia="en-US"/>
        </w:rPr>
        <w:t>th</w:t>
      </w:r>
      <w:r w:rsidRPr="00A03CA9">
        <w:rPr>
          <w:rFonts w:eastAsia="Calibri" w:cs="Arial"/>
          <w:lang w:eastAsia="en-US"/>
        </w:rPr>
        <w:t xml:space="preserve"> August 2025, CARF’s total absences had reduced by 64% </w:t>
      </w:r>
      <w:r w:rsidR="00E36738">
        <w:rPr>
          <w:rFonts w:eastAsia="Calibri" w:cs="Arial"/>
          <w:lang w:eastAsia="en-US"/>
        </w:rPr>
        <w:t xml:space="preserve">(288 days) </w:t>
      </w:r>
      <w:r w:rsidRPr="00A03CA9">
        <w:rPr>
          <w:rFonts w:eastAsia="Calibri" w:cs="Arial"/>
          <w:lang w:eastAsia="en-US"/>
        </w:rPr>
        <w:t xml:space="preserve">compared to </w:t>
      </w:r>
      <w:r w:rsidR="005B6B3D" w:rsidRPr="00A03CA9">
        <w:t>the same time last year</w:t>
      </w:r>
      <w:r w:rsidRPr="00A03CA9">
        <w:t>.</w:t>
      </w:r>
      <w:r w:rsidR="005B6B3D" w:rsidRPr="00A03CA9">
        <w:t xml:space="preserve"> Whilst individual health remains unpredictable, this is a notable improvement</w:t>
      </w:r>
      <w:r w:rsidR="00C04D17">
        <w:t xml:space="preserve">; </w:t>
      </w:r>
      <w:r w:rsidR="005B6B3D" w:rsidRPr="00A03CA9">
        <w:t xml:space="preserve">CARF </w:t>
      </w:r>
      <w:r w:rsidR="005B6B3D">
        <w:t>has worked hard to improve absence management.</w:t>
      </w:r>
    </w:p>
    <w:p w14:paraId="17847871" w14:textId="32165689" w:rsidR="00F148B8" w:rsidRPr="00F148B8" w:rsidRDefault="000555E8" w:rsidP="00F148B8">
      <w:pPr>
        <w:ind w:left="720" w:hanging="720"/>
      </w:pPr>
      <w:r>
        <w:t>3.3</w:t>
      </w:r>
      <w:r>
        <w:tab/>
        <w:t xml:space="preserve">CARF’s </w:t>
      </w:r>
      <w:r w:rsidRPr="00A03CA9">
        <w:t>telephony performance has improved</w:t>
      </w:r>
      <w:r w:rsidR="00EA7C35">
        <w:t xml:space="preserve">, </w:t>
      </w:r>
      <w:r w:rsidR="00A03CA9">
        <w:t xml:space="preserve">aided by the </w:t>
      </w:r>
      <w:r w:rsidR="00F148B8" w:rsidRPr="00A03CA9">
        <w:t xml:space="preserve">introduction of a new telephone menu system, which directs calls and </w:t>
      </w:r>
      <w:r w:rsidR="00F148B8" w:rsidRPr="00F148B8">
        <w:t xml:space="preserve">offers self-help options to clients. </w:t>
      </w:r>
      <w:r w:rsidR="004A34CC">
        <w:t xml:space="preserve">Changes to </w:t>
      </w:r>
      <w:r w:rsidR="00F148B8" w:rsidRPr="00F148B8">
        <w:t>service delivery, making resources more flexible, and an increase in volunteer recruitment</w:t>
      </w:r>
      <w:r w:rsidR="004A34CC">
        <w:t xml:space="preserve"> have also played a part.</w:t>
      </w:r>
    </w:p>
    <w:p w14:paraId="7169560E" w14:textId="662A530D" w:rsidR="001C3D33" w:rsidRDefault="00FC1A3F" w:rsidP="00FC1A3F">
      <w:pPr>
        <w:ind w:left="720" w:hanging="720"/>
        <w:rPr>
          <w:rFonts w:eastAsia="Calibri" w:cs="Arial"/>
          <w:lang w:eastAsia="en-US"/>
        </w:rPr>
      </w:pPr>
      <w:r>
        <w:t>3.</w:t>
      </w:r>
      <w:r w:rsidR="006F0772">
        <w:t>4</w:t>
      </w:r>
      <w:r>
        <w:tab/>
        <w:t xml:space="preserve">CARF’s reduction in website activity may be related to difficulties with Facebook </w:t>
      </w:r>
      <w:r w:rsidR="002934FF">
        <w:t>(</w:t>
      </w:r>
      <w:r>
        <w:t xml:space="preserve">access to the </w:t>
      </w:r>
      <w:r w:rsidR="00300262">
        <w:t xml:space="preserve">CARF </w:t>
      </w:r>
      <w:r>
        <w:t>account was blocked by Facebook</w:t>
      </w:r>
      <w:r w:rsidR="00300262">
        <w:t xml:space="preserve"> for a period of several months).</w:t>
      </w:r>
      <w:r>
        <w:t xml:space="preserve"> CARF has undertaken a website </w:t>
      </w:r>
      <w:proofErr w:type="gramStart"/>
      <w:r>
        <w:t>review</w:t>
      </w:r>
      <w:proofErr w:type="gramEnd"/>
      <w:r>
        <w:t xml:space="preserve"> and a new website is due to be launched in October 2025</w:t>
      </w:r>
      <w:r w:rsidR="00367DF9">
        <w:t>.</w:t>
      </w:r>
    </w:p>
    <w:p w14:paraId="1EFFA39A" w14:textId="77777777" w:rsidR="001C3D33" w:rsidRPr="001C3D33" w:rsidRDefault="001C3D33" w:rsidP="001C3D33">
      <w:pPr>
        <w:spacing w:before="240"/>
        <w:ind w:left="567" w:hanging="567"/>
        <w:rPr>
          <w:rFonts w:eastAsia="Calibri" w:cs="Arial"/>
          <w:lang w:eastAsia="en-US"/>
        </w:rPr>
      </w:pPr>
    </w:p>
    <w:p w14:paraId="15570F07" w14:textId="5206FD1F" w:rsidR="00EB552B" w:rsidRPr="008677E9" w:rsidRDefault="00851070" w:rsidP="006F41AC">
      <w:pPr>
        <w:pStyle w:val="Heading2"/>
        <w:tabs>
          <w:tab w:val="clear" w:pos="0"/>
          <w:tab w:val="left" w:pos="426"/>
        </w:tabs>
        <w:spacing w:before="0" w:after="0"/>
        <w:rPr>
          <w:rFonts w:cs="Arial"/>
        </w:rPr>
      </w:pPr>
      <w:r>
        <w:rPr>
          <w:rFonts w:cs="Arial"/>
        </w:rPr>
        <w:t>4</w:t>
      </w:r>
      <w:r w:rsidR="00EB552B" w:rsidRPr="008677E9">
        <w:rPr>
          <w:rFonts w:cs="Arial"/>
        </w:rPr>
        <w:t xml:space="preserve">.0 </w:t>
      </w:r>
      <w:r w:rsidR="00EB552B" w:rsidRPr="008677E9">
        <w:rPr>
          <w:rFonts w:cs="Arial"/>
        </w:rPr>
        <w:tab/>
      </w:r>
      <w:r w:rsidR="00EB552B">
        <w:rPr>
          <w:rFonts w:cs="Arial"/>
        </w:rPr>
        <w:t>Benefit Take-up</w:t>
      </w:r>
      <w:r w:rsidR="00EB552B" w:rsidRPr="008677E9">
        <w:rPr>
          <w:rFonts w:cs="Arial"/>
        </w:rPr>
        <w:t xml:space="preserve"> </w:t>
      </w:r>
    </w:p>
    <w:p w14:paraId="59C0C3B4" w14:textId="1DC43CA9" w:rsidR="00B24461" w:rsidRDefault="00FC1A3F" w:rsidP="00B24461">
      <w:pPr>
        <w:spacing w:before="240"/>
        <w:ind w:left="567" w:hanging="567"/>
        <w:rPr>
          <w:rFonts w:eastAsia="Calibri" w:cs="Arial"/>
          <w:lang w:eastAsia="en-US"/>
        </w:rPr>
      </w:pPr>
      <w:r>
        <w:rPr>
          <w:rFonts w:eastAsia="Calibri" w:cs="Arial"/>
          <w:lang w:eastAsia="en-US"/>
        </w:rPr>
        <w:t>4</w:t>
      </w:r>
      <w:r w:rsidR="00EB552B">
        <w:rPr>
          <w:rFonts w:eastAsia="Calibri" w:cs="Arial"/>
          <w:lang w:eastAsia="en-US"/>
        </w:rPr>
        <w:t>.1</w:t>
      </w:r>
      <w:r w:rsidR="00703113">
        <w:rPr>
          <w:rFonts w:eastAsia="Calibri" w:cs="Arial"/>
          <w:lang w:eastAsia="en-US"/>
        </w:rPr>
        <w:tab/>
      </w:r>
      <w:r w:rsidR="00FC4743">
        <w:rPr>
          <w:rFonts w:eastAsia="Calibri" w:cs="Arial"/>
          <w:lang w:eastAsia="en-US"/>
        </w:rPr>
        <w:t>CARF</w:t>
      </w:r>
      <w:r w:rsidR="00D661CF">
        <w:rPr>
          <w:rFonts w:eastAsia="Calibri" w:cs="Arial"/>
          <w:lang w:eastAsia="en-US"/>
        </w:rPr>
        <w:t>’s</w:t>
      </w:r>
      <w:r w:rsidR="00FC4743">
        <w:rPr>
          <w:rFonts w:eastAsia="Calibri" w:cs="Arial"/>
          <w:lang w:eastAsia="en-US"/>
        </w:rPr>
        <w:t xml:space="preserve"> Benefit Take-up and Campaign Lead </w:t>
      </w:r>
      <w:r w:rsidR="00D661CF">
        <w:rPr>
          <w:rFonts w:eastAsia="Calibri" w:cs="Arial"/>
          <w:lang w:eastAsia="en-US"/>
        </w:rPr>
        <w:t xml:space="preserve">has </w:t>
      </w:r>
      <w:r w:rsidR="005E265E">
        <w:rPr>
          <w:rFonts w:eastAsia="Calibri" w:cs="Arial"/>
          <w:lang w:eastAsia="en-US"/>
        </w:rPr>
        <w:t xml:space="preserve">continued </w:t>
      </w:r>
      <w:r w:rsidR="00FC4743">
        <w:rPr>
          <w:rFonts w:eastAsia="Calibri" w:cs="Arial"/>
          <w:lang w:eastAsia="en-US"/>
        </w:rPr>
        <w:t xml:space="preserve">to develop and co-ordinate a rolling programme </w:t>
      </w:r>
      <w:r w:rsidR="00AB0FD3">
        <w:rPr>
          <w:rFonts w:eastAsia="Calibri" w:cs="Arial"/>
          <w:lang w:eastAsia="en-US"/>
        </w:rPr>
        <w:t>to increase</w:t>
      </w:r>
      <w:r w:rsidR="00B24461">
        <w:rPr>
          <w:rFonts w:eastAsia="Calibri" w:cs="Arial"/>
          <w:lang w:eastAsia="en-US"/>
        </w:rPr>
        <w:t xml:space="preserve"> benefit</w:t>
      </w:r>
      <w:r w:rsidR="00FC4743">
        <w:rPr>
          <w:rFonts w:eastAsia="Calibri" w:cs="Arial"/>
          <w:lang w:eastAsia="en-US"/>
        </w:rPr>
        <w:t xml:space="preserve"> uptake</w:t>
      </w:r>
      <w:r w:rsidR="007078BF">
        <w:rPr>
          <w:rFonts w:eastAsia="Calibri" w:cs="Arial"/>
          <w:lang w:eastAsia="en-US"/>
        </w:rPr>
        <w:t xml:space="preserve">, working </w:t>
      </w:r>
      <w:r w:rsidR="005D27E2">
        <w:rPr>
          <w:rFonts w:eastAsia="Calibri" w:cs="Arial"/>
          <w:lang w:eastAsia="en-US"/>
        </w:rPr>
        <w:t>alongside</w:t>
      </w:r>
      <w:r w:rsidR="007078BF">
        <w:rPr>
          <w:rFonts w:eastAsia="Calibri" w:cs="Arial"/>
          <w:lang w:eastAsia="en-US"/>
        </w:rPr>
        <w:t xml:space="preserve"> </w:t>
      </w:r>
      <w:r w:rsidR="006865EA">
        <w:rPr>
          <w:rFonts w:eastAsia="Calibri" w:cs="Arial"/>
          <w:lang w:eastAsia="en-US"/>
        </w:rPr>
        <w:t>Council services</w:t>
      </w:r>
      <w:r w:rsidR="00EC1AC5">
        <w:rPr>
          <w:rFonts w:eastAsia="Calibri" w:cs="Arial"/>
          <w:lang w:eastAsia="en-US"/>
        </w:rPr>
        <w:t xml:space="preserve"> and partners from across the </w:t>
      </w:r>
      <w:r w:rsidR="006865EA">
        <w:rPr>
          <w:rFonts w:eastAsia="Calibri" w:cs="Arial"/>
          <w:lang w:eastAsia="en-US"/>
        </w:rPr>
        <w:t xml:space="preserve">third </w:t>
      </w:r>
      <w:r w:rsidR="00EC1AC5">
        <w:rPr>
          <w:rFonts w:eastAsia="Calibri" w:cs="Arial"/>
          <w:lang w:eastAsia="en-US"/>
        </w:rPr>
        <w:t xml:space="preserve">and public </w:t>
      </w:r>
      <w:r w:rsidR="006865EA">
        <w:rPr>
          <w:rFonts w:eastAsia="Calibri" w:cs="Arial"/>
          <w:lang w:eastAsia="en-US"/>
        </w:rPr>
        <w:t>sector</w:t>
      </w:r>
      <w:r w:rsidR="00EC1AC5">
        <w:rPr>
          <w:rFonts w:eastAsia="Calibri" w:cs="Arial"/>
          <w:lang w:eastAsia="en-US"/>
        </w:rPr>
        <w:t>s</w:t>
      </w:r>
      <w:r w:rsidR="00FC4743">
        <w:rPr>
          <w:rFonts w:eastAsia="Calibri" w:cs="Arial"/>
          <w:lang w:eastAsia="en-US"/>
        </w:rPr>
        <w:t xml:space="preserve">. </w:t>
      </w:r>
      <w:r w:rsidR="002F69BA">
        <w:rPr>
          <w:rFonts w:eastAsia="Calibri" w:cs="Arial"/>
          <w:lang w:eastAsia="en-US"/>
        </w:rPr>
        <w:t>During</w:t>
      </w:r>
      <w:r w:rsidR="009238A0">
        <w:rPr>
          <w:rFonts w:eastAsia="Calibri" w:cs="Arial"/>
          <w:lang w:eastAsia="en-US"/>
        </w:rPr>
        <w:t xml:space="preserve"> 2024/25, 12 targeted campaigns were conducted</w:t>
      </w:r>
      <w:r w:rsidR="00B24461">
        <w:rPr>
          <w:rFonts w:eastAsia="Calibri" w:cs="Arial"/>
          <w:lang w:eastAsia="en-US"/>
        </w:rPr>
        <w:t xml:space="preserve"> </w:t>
      </w:r>
      <w:r w:rsidR="00267906">
        <w:rPr>
          <w:rFonts w:eastAsia="Calibri" w:cs="Arial"/>
          <w:lang w:eastAsia="en-US"/>
        </w:rPr>
        <w:t>to promote</w:t>
      </w:r>
      <w:r w:rsidR="00B24461">
        <w:rPr>
          <w:rFonts w:eastAsia="Calibri" w:cs="Arial"/>
          <w:lang w:eastAsia="en-US"/>
        </w:rPr>
        <w:t xml:space="preserve"> a range of benefits</w:t>
      </w:r>
      <w:r w:rsidR="009238A0">
        <w:rPr>
          <w:rFonts w:eastAsia="Calibri" w:cs="Arial"/>
          <w:lang w:eastAsia="en-US"/>
        </w:rPr>
        <w:t>.</w:t>
      </w:r>
    </w:p>
    <w:p w14:paraId="66EACB7C" w14:textId="3F57B157" w:rsidR="007C5675" w:rsidRDefault="00B24461" w:rsidP="00D80FBA">
      <w:pPr>
        <w:spacing w:before="240"/>
        <w:ind w:left="567" w:hanging="567"/>
        <w:rPr>
          <w:rFonts w:eastAsia="Calibri" w:cs="Arial"/>
          <w:lang w:eastAsia="en-US"/>
        </w:rPr>
      </w:pPr>
      <w:r>
        <w:rPr>
          <w:rFonts w:eastAsia="Calibri" w:cs="Arial"/>
          <w:lang w:eastAsia="en-US"/>
        </w:rPr>
        <w:t>4.2</w:t>
      </w:r>
      <w:r>
        <w:rPr>
          <w:rFonts w:eastAsia="Calibri" w:cs="Arial"/>
          <w:lang w:eastAsia="en-US"/>
        </w:rPr>
        <w:tab/>
      </w:r>
      <w:r w:rsidR="007C5675">
        <w:rPr>
          <w:rFonts w:eastAsia="Calibri" w:cs="Arial"/>
          <w:lang w:eastAsia="en-US"/>
        </w:rPr>
        <w:t>A</w:t>
      </w:r>
      <w:r w:rsidR="008A7D1F">
        <w:rPr>
          <w:rFonts w:eastAsia="Calibri" w:cs="Arial"/>
          <w:lang w:eastAsia="en-US"/>
        </w:rPr>
        <w:t>s a result, a</w:t>
      </w:r>
      <w:r w:rsidR="007C5675">
        <w:rPr>
          <w:rFonts w:eastAsia="Calibri" w:cs="Arial"/>
          <w:lang w:eastAsia="en-US"/>
        </w:rPr>
        <w:t xml:space="preserve"> combined total of £1.96m in benefit entitlement was </w:t>
      </w:r>
      <w:r w:rsidR="00C86FA6">
        <w:rPr>
          <w:rFonts w:eastAsia="Calibri" w:cs="Arial"/>
          <w:lang w:eastAsia="en-US"/>
        </w:rPr>
        <w:t>awarded to</w:t>
      </w:r>
      <w:r w:rsidR="007C5675">
        <w:rPr>
          <w:rFonts w:eastAsia="Calibri" w:cs="Arial"/>
          <w:lang w:eastAsia="en-US"/>
        </w:rPr>
        <w:t xml:space="preserve"> unpaid carers</w:t>
      </w:r>
      <w:r w:rsidR="005A61A0">
        <w:rPr>
          <w:rFonts w:eastAsia="Calibri" w:cs="Arial"/>
          <w:lang w:eastAsia="en-US"/>
        </w:rPr>
        <w:t>,</w:t>
      </w:r>
      <w:r w:rsidR="007C5675">
        <w:rPr>
          <w:rFonts w:eastAsia="Calibri" w:cs="Arial"/>
          <w:lang w:eastAsia="en-US"/>
        </w:rPr>
        <w:t xml:space="preserve"> while 360 families opened tax-free childcare accounts</w:t>
      </w:r>
      <w:r w:rsidR="0091036C">
        <w:rPr>
          <w:rFonts w:eastAsia="Calibri" w:cs="Arial"/>
          <w:lang w:eastAsia="en-US"/>
        </w:rPr>
        <w:t>,</w:t>
      </w:r>
      <w:r w:rsidR="007C5675">
        <w:rPr>
          <w:rFonts w:eastAsia="Calibri" w:cs="Arial"/>
          <w:lang w:eastAsia="en-US"/>
        </w:rPr>
        <w:t xml:space="preserve"> saving 20% each month on </w:t>
      </w:r>
      <w:r w:rsidR="007A44C8">
        <w:rPr>
          <w:rFonts w:eastAsia="Calibri" w:cs="Arial"/>
          <w:lang w:eastAsia="en-US"/>
        </w:rPr>
        <w:t>childcare</w:t>
      </w:r>
      <w:r w:rsidR="007C5675">
        <w:rPr>
          <w:rFonts w:eastAsia="Calibri" w:cs="Arial"/>
          <w:lang w:eastAsia="en-US"/>
        </w:rPr>
        <w:t xml:space="preserve"> costs.</w:t>
      </w:r>
    </w:p>
    <w:p w14:paraId="4C176936" w14:textId="4A63FBC4" w:rsidR="007C5675" w:rsidRDefault="00FC1A3F" w:rsidP="007C5675">
      <w:pPr>
        <w:spacing w:before="240"/>
        <w:ind w:left="567" w:hanging="567"/>
        <w:rPr>
          <w:rFonts w:eastAsia="Calibri" w:cs="Arial"/>
          <w:lang w:eastAsia="en-US"/>
        </w:rPr>
      </w:pPr>
      <w:r>
        <w:rPr>
          <w:rFonts w:eastAsia="Calibri" w:cs="Arial"/>
          <w:lang w:eastAsia="en-US"/>
        </w:rPr>
        <w:t>4</w:t>
      </w:r>
      <w:r w:rsidR="007C5675">
        <w:rPr>
          <w:rFonts w:eastAsia="Calibri" w:cs="Arial"/>
          <w:lang w:eastAsia="en-US"/>
        </w:rPr>
        <w:t>.</w:t>
      </w:r>
      <w:r w:rsidR="00B24461">
        <w:rPr>
          <w:rFonts w:eastAsia="Calibri" w:cs="Arial"/>
          <w:lang w:eastAsia="en-US"/>
        </w:rPr>
        <w:t>3</w:t>
      </w:r>
      <w:r w:rsidR="007C5675">
        <w:rPr>
          <w:rFonts w:eastAsia="Calibri" w:cs="Arial"/>
          <w:lang w:eastAsia="en-US"/>
        </w:rPr>
        <w:t xml:space="preserve"> </w:t>
      </w:r>
      <w:r w:rsidR="007C5675">
        <w:rPr>
          <w:rFonts w:eastAsia="Calibri" w:cs="Arial"/>
          <w:lang w:eastAsia="en-US"/>
        </w:rPr>
        <w:tab/>
        <w:t xml:space="preserve">There was a £443k increase in annual income for pension age households following a targeted campaign using data from the Low Income Family Tracker </w:t>
      </w:r>
      <w:r w:rsidR="003333E7">
        <w:rPr>
          <w:rFonts w:eastAsia="Calibri" w:cs="Arial"/>
          <w:lang w:eastAsia="en-US"/>
        </w:rPr>
        <w:t xml:space="preserve">(LIFT) </w:t>
      </w:r>
      <w:r w:rsidR="007C5675">
        <w:rPr>
          <w:rFonts w:eastAsia="Calibri" w:cs="Arial"/>
          <w:lang w:eastAsia="en-US"/>
        </w:rPr>
        <w:t>and, since 2022, the amount of unclaimed pension credit in Fife has reduced by £1.2m. Policy in Practice</w:t>
      </w:r>
      <w:r w:rsidR="00034ACC">
        <w:rPr>
          <w:rFonts w:eastAsia="Calibri" w:cs="Arial"/>
          <w:lang w:eastAsia="en-US"/>
        </w:rPr>
        <w:t xml:space="preserve"> (</w:t>
      </w:r>
      <w:r w:rsidR="00C94B80">
        <w:rPr>
          <w:rFonts w:eastAsia="Calibri" w:cs="Arial"/>
          <w:lang w:eastAsia="en-US"/>
        </w:rPr>
        <w:t>a social enterprise that helps local authorities identify households at risk of financial hardship</w:t>
      </w:r>
      <w:r w:rsidR="00583F39">
        <w:rPr>
          <w:rFonts w:eastAsia="Calibri" w:cs="Arial"/>
          <w:lang w:eastAsia="en-US"/>
        </w:rPr>
        <w:t xml:space="preserve"> through t</w:t>
      </w:r>
      <w:r w:rsidR="00C94B80" w:rsidRPr="00C94B80">
        <w:rPr>
          <w:rFonts w:eastAsia="Calibri" w:cs="Arial"/>
          <w:lang w:eastAsia="en-US"/>
        </w:rPr>
        <w:t xml:space="preserve">ools such as </w:t>
      </w:r>
      <w:r w:rsidR="00583F39">
        <w:rPr>
          <w:rFonts w:eastAsia="Calibri" w:cs="Arial"/>
          <w:lang w:eastAsia="en-US"/>
        </w:rPr>
        <w:t xml:space="preserve">LIFT) </w:t>
      </w:r>
      <w:r w:rsidR="007C5675">
        <w:rPr>
          <w:rFonts w:eastAsia="Calibri" w:cs="Arial"/>
          <w:lang w:eastAsia="en-US"/>
        </w:rPr>
        <w:t>stated, “</w:t>
      </w:r>
      <w:r w:rsidR="007C5675" w:rsidRPr="007C5675">
        <w:rPr>
          <w:rFonts w:cstheme="minorHAnsi"/>
          <w:bCs/>
          <w:color w:val="000000"/>
          <w:shd w:val="clear" w:color="auto" w:fill="FFFFFF"/>
        </w:rPr>
        <w:t>We credit the Fife’s Pension Credit LIFT campaigns for reducing the level of unclaimed support by £1.2 million. </w:t>
      </w:r>
      <w:r w:rsidR="007C5675" w:rsidRPr="007C5675">
        <w:rPr>
          <w:rFonts w:cstheme="minorHAnsi"/>
          <w:color w:val="000000"/>
          <w:shd w:val="clear" w:color="auto" w:fill="FFFFFF"/>
        </w:rPr>
        <w:t>Their fantastic work demonstrates the power of proactive use of administrative data to deliver life-changing support and maximise economies of scale, whilst managing scarce resources”.</w:t>
      </w:r>
    </w:p>
    <w:p w14:paraId="3C28409B" w14:textId="6DB3F86B" w:rsidR="009F6C45" w:rsidRDefault="00FC1A3F" w:rsidP="00AB1ED3">
      <w:pPr>
        <w:spacing w:before="240"/>
        <w:ind w:left="567" w:hanging="567"/>
        <w:rPr>
          <w:rFonts w:eastAsia="Calibri" w:cs="Arial"/>
          <w:lang w:eastAsia="en-US"/>
        </w:rPr>
      </w:pPr>
      <w:r>
        <w:rPr>
          <w:rFonts w:eastAsia="Calibri" w:cs="Arial"/>
          <w:lang w:eastAsia="en-US"/>
        </w:rPr>
        <w:t>4</w:t>
      </w:r>
      <w:r w:rsidR="007C5675">
        <w:rPr>
          <w:rFonts w:eastAsia="Calibri" w:cs="Arial"/>
          <w:lang w:eastAsia="en-US"/>
        </w:rPr>
        <w:t>.4</w:t>
      </w:r>
      <w:r w:rsidR="007C5675">
        <w:rPr>
          <w:rFonts w:eastAsia="Calibri" w:cs="Arial"/>
          <w:lang w:eastAsia="en-US"/>
        </w:rPr>
        <w:tab/>
      </w:r>
      <w:r w:rsidR="00AB1ED3">
        <w:rPr>
          <w:rFonts w:eastAsia="Calibri" w:cs="Arial"/>
          <w:lang w:eastAsia="en-US"/>
        </w:rPr>
        <w:t xml:space="preserve">It should be noted that the above financial gains are </w:t>
      </w:r>
      <w:r w:rsidR="00432C95" w:rsidRPr="0006600D">
        <w:rPr>
          <w:rFonts w:eastAsia="Calibri" w:cs="Arial"/>
          <w:b/>
          <w:lang w:eastAsia="en-US"/>
        </w:rPr>
        <w:t>in addition to</w:t>
      </w:r>
      <w:r w:rsidR="00AB1ED3">
        <w:rPr>
          <w:rFonts w:eastAsia="Calibri" w:cs="Arial"/>
          <w:lang w:eastAsia="en-US"/>
        </w:rPr>
        <w:t xml:space="preserve"> CARF’s fin</w:t>
      </w:r>
      <w:r>
        <w:rPr>
          <w:rFonts w:eastAsia="Calibri" w:cs="Arial"/>
          <w:lang w:eastAsia="en-US"/>
        </w:rPr>
        <w:t>ancial gain figure of £9.4</w:t>
      </w:r>
      <w:r w:rsidR="00AB1ED3">
        <w:rPr>
          <w:rFonts w:eastAsia="Calibri" w:cs="Arial"/>
          <w:lang w:eastAsia="en-US"/>
        </w:rPr>
        <w:t>m</w:t>
      </w:r>
      <w:r w:rsidR="00FC3129">
        <w:rPr>
          <w:rFonts w:eastAsia="Calibri" w:cs="Arial"/>
          <w:lang w:eastAsia="en-US"/>
        </w:rPr>
        <w:t>, as a range of partners are involved in the campaign work</w:t>
      </w:r>
      <w:r w:rsidR="008D5CCC">
        <w:rPr>
          <w:rFonts w:eastAsia="Calibri" w:cs="Arial"/>
          <w:lang w:eastAsia="en-US"/>
        </w:rPr>
        <w:t>.</w:t>
      </w:r>
    </w:p>
    <w:p w14:paraId="13145000" w14:textId="2C4E0AD2" w:rsidR="00020EEF" w:rsidRDefault="00FC1A3F" w:rsidP="00AB1ED3">
      <w:pPr>
        <w:spacing w:before="240"/>
        <w:ind w:left="567" w:hanging="567"/>
        <w:rPr>
          <w:rFonts w:eastAsia="Calibri" w:cs="Arial"/>
          <w:lang w:eastAsia="en-US"/>
        </w:rPr>
      </w:pPr>
      <w:r>
        <w:rPr>
          <w:rFonts w:eastAsia="Calibri" w:cs="Arial"/>
          <w:lang w:eastAsia="en-US"/>
        </w:rPr>
        <w:t>4</w:t>
      </w:r>
      <w:r w:rsidR="007C5675">
        <w:rPr>
          <w:rFonts w:eastAsia="Calibri" w:cs="Arial"/>
          <w:lang w:eastAsia="en-US"/>
        </w:rPr>
        <w:t>.5</w:t>
      </w:r>
      <w:r w:rsidR="007C5675">
        <w:rPr>
          <w:rFonts w:eastAsia="Calibri" w:cs="Arial"/>
          <w:lang w:eastAsia="en-US"/>
        </w:rPr>
        <w:tab/>
      </w:r>
      <w:r w:rsidR="00C14C7F">
        <w:rPr>
          <w:rFonts w:eastAsia="Calibri" w:cs="Arial"/>
          <w:lang w:eastAsia="en-US"/>
        </w:rPr>
        <w:t>CARF is committed t</w:t>
      </w:r>
      <w:r w:rsidR="008D457C">
        <w:rPr>
          <w:rFonts w:eastAsia="Calibri" w:cs="Arial"/>
          <w:lang w:eastAsia="en-US"/>
        </w:rPr>
        <w:t>o improving access to first level income maximisation support</w:t>
      </w:r>
      <w:r w:rsidR="004E4222">
        <w:rPr>
          <w:rFonts w:eastAsia="Calibri" w:cs="Arial"/>
          <w:lang w:eastAsia="en-US"/>
        </w:rPr>
        <w:t xml:space="preserve">, to ensure people are more able to get the help they need in a range of settings, while freeing up the capacity of </w:t>
      </w:r>
      <w:r w:rsidR="00C35DAA">
        <w:rPr>
          <w:rFonts w:eastAsia="Calibri" w:cs="Arial"/>
          <w:lang w:eastAsia="en-US"/>
        </w:rPr>
        <w:t>CARF</w:t>
      </w:r>
      <w:r w:rsidR="0086703D">
        <w:rPr>
          <w:rFonts w:eastAsia="Calibri" w:cs="Arial"/>
          <w:lang w:eastAsia="en-US"/>
        </w:rPr>
        <w:t xml:space="preserve"> advice staff</w:t>
      </w:r>
      <w:r w:rsidR="00C35DAA">
        <w:rPr>
          <w:rFonts w:eastAsia="Calibri" w:cs="Arial"/>
          <w:lang w:eastAsia="en-US"/>
        </w:rPr>
        <w:t xml:space="preserve"> to deal with more complex</w:t>
      </w:r>
      <w:r w:rsidR="00156700">
        <w:rPr>
          <w:rFonts w:eastAsia="Calibri" w:cs="Arial"/>
          <w:lang w:eastAsia="en-US"/>
        </w:rPr>
        <w:t xml:space="preserve"> issues</w:t>
      </w:r>
      <w:r w:rsidR="0086703D">
        <w:rPr>
          <w:rFonts w:eastAsia="Calibri" w:cs="Arial"/>
          <w:lang w:eastAsia="en-US"/>
        </w:rPr>
        <w:t xml:space="preserve">. </w:t>
      </w:r>
      <w:r w:rsidR="001013B9">
        <w:rPr>
          <w:rFonts w:eastAsia="Calibri" w:cs="Arial"/>
          <w:lang w:eastAsia="en-US"/>
        </w:rPr>
        <w:t>During 2024/25</w:t>
      </w:r>
      <w:r w:rsidR="007C5675">
        <w:rPr>
          <w:rFonts w:eastAsia="Calibri" w:cs="Arial"/>
          <w:lang w:eastAsia="en-US"/>
        </w:rPr>
        <w:t>, 258 individuals from 28 organisations</w:t>
      </w:r>
      <w:r w:rsidR="001013B9">
        <w:rPr>
          <w:rFonts w:eastAsia="Calibri" w:cs="Arial"/>
          <w:lang w:eastAsia="en-US"/>
        </w:rPr>
        <w:t>/teams</w:t>
      </w:r>
      <w:r w:rsidR="007C5675">
        <w:rPr>
          <w:rFonts w:eastAsia="Calibri" w:cs="Arial"/>
          <w:lang w:eastAsia="en-US"/>
        </w:rPr>
        <w:t xml:space="preserve"> were trained to undertake first level income maximisation support as part of the wider Get Help Fife movement.</w:t>
      </w:r>
      <w:r w:rsidR="001013B9">
        <w:rPr>
          <w:rFonts w:eastAsia="Calibri" w:cs="Arial"/>
          <w:lang w:eastAsia="en-US"/>
        </w:rPr>
        <w:t xml:space="preserve"> </w:t>
      </w:r>
    </w:p>
    <w:p w14:paraId="0A3A6BCD" w14:textId="156908EE" w:rsidR="007C5675" w:rsidRDefault="00020EEF" w:rsidP="00AB1ED3">
      <w:pPr>
        <w:spacing w:before="240"/>
        <w:ind w:left="567" w:hanging="567"/>
        <w:rPr>
          <w:rFonts w:eastAsia="Calibri" w:cs="Arial"/>
          <w:lang w:eastAsia="en-US"/>
        </w:rPr>
      </w:pPr>
      <w:r>
        <w:rPr>
          <w:rFonts w:eastAsia="Calibri" w:cs="Arial"/>
          <w:lang w:eastAsia="en-US"/>
        </w:rPr>
        <w:t>4.6</w:t>
      </w:r>
      <w:r>
        <w:rPr>
          <w:rFonts w:eastAsia="Calibri" w:cs="Arial"/>
          <w:lang w:eastAsia="en-US"/>
        </w:rPr>
        <w:tab/>
      </w:r>
      <w:r w:rsidR="00393B40">
        <w:rPr>
          <w:rFonts w:eastAsia="Calibri" w:cs="Arial"/>
          <w:lang w:eastAsia="en-US"/>
        </w:rPr>
        <w:t xml:space="preserve">This work has developed further </w:t>
      </w:r>
      <w:r w:rsidR="00133017">
        <w:rPr>
          <w:rFonts w:eastAsia="Calibri" w:cs="Arial"/>
          <w:lang w:eastAsia="en-US"/>
        </w:rPr>
        <w:t xml:space="preserve">in recent </w:t>
      </w:r>
      <w:r w:rsidR="004B6242">
        <w:rPr>
          <w:rFonts w:eastAsia="Calibri" w:cs="Arial"/>
          <w:lang w:eastAsia="en-US"/>
        </w:rPr>
        <w:t>months,</w:t>
      </w:r>
      <w:r w:rsidR="00393B40">
        <w:rPr>
          <w:rFonts w:eastAsia="Calibri" w:cs="Arial"/>
          <w:lang w:eastAsia="en-US"/>
        </w:rPr>
        <w:t xml:space="preserve"> and </w:t>
      </w:r>
      <w:r w:rsidR="00133017">
        <w:rPr>
          <w:rFonts w:eastAsia="Calibri" w:cs="Arial"/>
          <w:lang w:eastAsia="en-US"/>
        </w:rPr>
        <w:t xml:space="preserve">the Fife </w:t>
      </w:r>
      <w:r w:rsidR="001013B9">
        <w:rPr>
          <w:rFonts w:eastAsia="Calibri" w:cs="Arial"/>
          <w:lang w:eastAsia="en-US"/>
        </w:rPr>
        <w:t xml:space="preserve">Advice Framework </w:t>
      </w:r>
      <w:r w:rsidR="00133017">
        <w:rPr>
          <w:rFonts w:eastAsia="Calibri" w:cs="Arial"/>
          <w:lang w:eastAsia="en-US"/>
        </w:rPr>
        <w:t xml:space="preserve">was launched </w:t>
      </w:r>
      <w:r w:rsidR="00E45ADB">
        <w:rPr>
          <w:rFonts w:eastAsia="Calibri" w:cs="Arial"/>
          <w:lang w:eastAsia="en-US"/>
        </w:rPr>
        <w:t>in early October.</w:t>
      </w:r>
      <w:r>
        <w:rPr>
          <w:rFonts w:eastAsia="Calibri" w:cs="Arial"/>
          <w:lang w:eastAsia="en-US"/>
        </w:rPr>
        <w:t xml:space="preserve"> This initiative</w:t>
      </w:r>
      <w:r w:rsidRPr="00020EEF">
        <w:rPr>
          <w:rFonts w:eastAsia="Calibri" w:cs="Arial"/>
          <w:lang w:eastAsia="en-US"/>
        </w:rPr>
        <w:t xml:space="preserve"> aims to increase activity that prevents crisis, by equipping organisations across Fife to provide basic (first level) advice and support on income maximisation, debt, fuel poverty and housing.</w:t>
      </w:r>
    </w:p>
    <w:p w14:paraId="401CED21" w14:textId="77777777" w:rsidR="00782446" w:rsidRDefault="00782446" w:rsidP="00AB1ED3">
      <w:pPr>
        <w:spacing w:before="240"/>
        <w:ind w:left="567" w:hanging="567"/>
        <w:rPr>
          <w:rFonts w:eastAsia="Calibri" w:cs="Arial"/>
          <w:lang w:eastAsia="en-US"/>
        </w:rPr>
      </w:pPr>
    </w:p>
    <w:p w14:paraId="624D5ABA" w14:textId="14F55858" w:rsidR="00EB552B" w:rsidRPr="008677E9" w:rsidRDefault="00FC1A3F" w:rsidP="00EB552B">
      <w:pPr>
        <w:pStyle w:val="Heading2"/>
        <w:tabs>
          <w:tab w:val="clear" w:pos="0"/>
          <w:tab w:val="left" w:pos="426"/>
        </w:tabs>
        <w:spacing w:before="0" w:after="0"/>
        <w:ind w:left="426" w:hanging="426"/>
        <w:rPr>
          <w:rFonts w:cs="Arial"/>
        </w:rPr>
      </w:pPr>
      <w:r>
        <w:rPr>
          <w:rFonts w:cs="Arial"/>
        </w:rPr>
        <w:lastRenderedPageBreak/>
        <w:t>5</w:t>
      </w:r>
      <w:r w:rsidR="00EB552B" w:rsidRPr="008677E9">
        <w:rPr>
          <w:rFonts w:cs="Arial"/>
        </w:rPr>
        <w:t xml:space="preserve">.0 </w:t>
      </w:r>
      <w:r w:rsidR="00EB552B" w:rsidRPr="008677E9">
        <w:rPr>
          <w:rFonts w:cs="Arial"/>
        </w:rPr>
        <w:tab/>
      </w:r>
      <w:r>
        <w:rPr>
          <w:rFonts w:cs="Arial"/>
        </w:rPr>
        <w:t>Restructure and Redesign work</w:t>
      </w:r>
      <w:r w:rsidR="00EB552B" w:rsidRPr="008677E9">
        <w:rPr>
          <w:rFonts w:cs="Arial"/>
        </w:rPr>
        <w:t xml:space="preserve"> </w:t>
      </w:r>
    </w:p>
    <w:p w14:paraId="5AE5DECD" w14:textId="1FAD822B" w:rsidR="005B75BE" w:rsidRDefault="00FC1A3F" w:rsidP="00FF20DE">
      <w:pPr>
        <w:spacing w:before="240"/>
        <w:ind w:left="720" w:hanging="720"/>
        <w:rPr>
          <w:rFonts w:eastAsia="Calibri" w:cs="Arial"/>
          <w:lang w:eastAsia="en-US"/>
        </w:rPr>
      </w:pPr>
      <w:r>
        <w:rPr>
          <w:rFonts w:eastAsia="Calibri" w:cs="Arial"/>
          <w:lang w:eastAsia="en-US"/>
        </w:rPr>
        <w:t>5.1</w:t>
      </w:r>
      <w:r>
        <w:rPr>
          <w:rFonts w:eastAsia="Calibri" w:cs="Arial"/>
          <w:lang w:eastAsia="en-US"/>
        </w:rPr>
        <w:tab/>
      </w:r>
      <w:r w:rsidR="00D5762D">
        <w:rPr>
          <w:rFonts w:eastAsia="Calibri" w:cs="Arial"/>
          <w:lang w:eastAsia="en-US"/>
        </w:rPr>
        <w:t xml:space="preserve">During 2024/25, </w:t>
      </w:r>
      <w:r w:rsidR="00D5762D" w:rsidRPr="00D5762D">
        <w:rPr>
          <w:rFonts w:eastAsia="Calibri" w:cs="Arial"/>
          <w:lang w:eastAsia="en-US"/>
        </w:rPr>
        <w:t xml:space="preserve">CARF </w:t>
      </w:r>
      <w:r w:rsidR="00D5762D">
        <w:rPr>
          <w:rFonts w:eastAsia="Calibri" w:cs="Arial"/>
          <w:lang w:eastAsia="en-US"/>
        </w:rPr>
        <w:t>undertook</w:t>
      </w:r>
      <w:r w:rsidR="00D5762D" w:rsidRPr="00D5762D">
        <w:rPr>
          <w:rFonts w:eastAsia="Calibri" w:cs="Arial"/>
          <w:lang w:eastAsia="en-US"/>
        </w:rPr>
        <w:t xml:space="preserve"> a comprehensive service delivery review </w:t>
      </w:r>
      <w:proofErr w:type="gramStart"/>
      <w:r w:rsidR="00D5762D" w:rsidRPr="00D5762D">
        <w:rPr>
          <w:rFonts w:eastAsia="Calibri" w:cs="Arial"/>
          <w:lang w:eastAsia="en-US"/>
        </w:rPr>
        <w:t>in order to</w:t>
      </w:r>
      <w:proofErr w:type="gramEnd"/>
      <w:r w:rsidR="00D5762D" w:rsidRPr="00D5762D">
        <w:rPr>
          <w:rFonts w:eastAsia="Calibri" w:cs="Arial"/>
          <w:lang w:eastAsia="en-US"/>
        </w:rPr>
        <w:t xml:space="preserve"> improve services available to clients and to increase delivery of services at community level. In line with the premise behind No Wrong Door, CARF reviewed its existing form of delivery and recognised the need to develop a more flexible model which prioritises client experience whilst more effectively </w:t>
      </w:r>
      <w:r w:rsidR="00B91E3D">
        <w:rPr>
          <w:rFonts w:eastAsia="Calibri" w:cs="Arial"/>
          <w:lang w:eastAsia="en-US"/>
        </w:rPr>
        <w:t>using</w:t>
      </w:r>
      <w:r w:rsidR="00D5762D" w:rsidRPr="00D5762D">
        <w:rPr>
          <w:rFonts w:eastAsia="Calibri" w:cs="Arial"/>
          <w:lang w:eastAsia="en-US"/>
        </w:rPr>
        <w:t xml:space="preserve"> its resource.</w:t>
      </w:r>
      <w:r w:rsidR="004B6242">
        <w:rPr>
          <w:rFonts w:eastAsia="Calibri" w:cs="Arial"/>
          <w:lang w:eastAsia="en-US"/>
        </w:rPr>
        <w:t xml:space="preserve"> I</w:t>
      </w:r>
      <w:r w:rsidR="00B91E3D">
        <w:rPr>
          <w:rFonts w:eastAsia="Calibri" w:cs="Arial"/>
          <w:lang w:eastAsia="en-US"/>
        </w:rPr>
        <w:t>nformation on the</w:t>
      </w:r>
      <w:r w:rsidR="00B51CD2">
        <w:rPr>
          <w:rFonts w:eastAsia="Calibri" w:cs="Arial"/>
          <w:lang w:eastAsia="en-US"/>
        </w:rPr>
        <w:t xml:space="preserve"> organisational redesign ha</w:t>
      </w:r>
      <w:r w:rsidR="00B91E3D">
        <w:rPr>
          <w:rFonts w:eastAsia="Calibri" w:cs="Arial"/>
          <w:lang w:eastAsia="en-US"/>
        </w:rPr>
        <w:t>s</w:t>
      </w:r>
      <w:r w:rsidR="00B51CD2">
        <w:rPr>
          <w:rFonts w:eastAsia="Calibri" w:cs="Arial"/>
          <w:lang w:eastAsia="en-US"/>
        </w:rPr>
        <w:t xml:space="preserve"> already been shared with members through a dedicated briefing issued in October 2025. </w:t>
      </w:r>
    </w:p>
    <w:p w14:paraId="681A013C" w14:textId="52F40328" w:rsidR="00FC4743" w:rsidRDefault="005B75BE" w:rsidP="00FF20DE">
      <w:pPr>
        <w:spacing w:before="240"/>
        <w:ind w:left="720" w:hanging="720"/>
        <w:rPr>
          <w:rFonts w:eastAsia="Calibri" w:cs="Arial"/>
          <w:lang w:eastAsia="en-US"/>
        </w:rPr>
      </w:pPr>
      <w:r>
        <w:rPr>
          <w:rFonts w:eastAsia="Calibri" w:cs="Arial"/>
          <w:lang w:eastAsia="en-US"/>
        </w:rPr>
        <w:t>5.2</w:t>
      </w:r>
      <w:r>
        <w:rPr>
          <w:rFonts w:eastAsia="Calibri" w:cs="Arial"/>
          <w:lang w:eastAsia="en-US"/>
        </w:rPr>
        <w:tab/>
      </w:r>
      <w:r w:rsidR="00FD7040">
        <w:rPr>
          <w:rFonts w:eastAsia="Calibri" w:cs="Arial"/>
          <w:lang w:eastAsia="en-US"/>
        </w:rPr>
        <w:t>During week commencing 27</w:t>
      </w:r>
      <w:r w:rsidR="00FD7040" w:rsidRPr="00FD7040">
        <w:rPr>
          <w:rFonts w:eastAsia="Calibri" w:cs="Arial"/>
          <w:vertAlign w:val="superscript"/>
          <w:lang w:eastAsia="en-US"/>
        </w:rPr>
        <w:t>th</w:t>
      </w:r>
      <w:r w:rsidR="00FD7040">
        <w:rPr>
          <w:rFonts w:eastAsia="Calibri" w:cs="Arial"/>
          <w:lang w:eastAsia="en-US"/>
        </w:rPr>
        <w:t xml:space="preserve"> October, CARF offices in Kirkcaldy, Leven, Glenrothes and Cowdenbeath opened for </w:t>
      </w:r>
      <w:r w:rsidR="001C1211">
        <w:rPr>
          <w:rFonts w:eastAsia="Calibri" w:cs="Arial"/>
          <w:lang w:eastAsia="en-US"/>
        </w:rPr>
        <w:t>face-to-face</w:t>
      </w:r>
      <w:r w:rsidR="00FD7040">
        <w:rPr>
          <w:rFonts w:eastAsia="Calibri" w:cs="Arial"/>
          <w:lang w:eastAsia="en-US"/>
        </w:rPr>
        <w:t xml:space="preserve"> advice sessions with Cupar office scheduled for mid-November. Services in Dunfermline are continuing to operate as before while CARF look</w:t>
      </w:r>
      <w:r w:rsidR="00276380">
        <w:rPr>
          <w:rFonts w:eastAsia="Calibri" w:cs="Arial"/>
          <w:lang w:eastAsia="en-US"/>
        </w:rPr>
        <w:t>s</w:t>
      </w:r>
      <w:r w:rsidR="00FD7040">
        <w:rPr>
          <w:rFonts w:eastAsia="Calibri" w:cs="Arial"/>
          <w:lang w:eastAsia="en-US"/>
        </w:rPr>
        <w:t xml:space="preserve"> to upgrade premises. In addition, CARF </w:t>
      </w:r>
      <w:r w:rsidR="00093901">
        <w:rPr>
          <w:rFonts w:eastAsia="Calibri" w:cs="Arial"/>
          <w:lang w:eastAsia="en-US"/>
        </w:rPr>
        <w:t>is</w:t>
      </w:r>
      <w:r w:rsidR="00FD7040">
        <w:rPr>
          <w:rFonts w:eastAsia="Calibri" w:cs="Arial"/>
          <w:lang w:eastAsia="en-US"/>
        </w:rPr>
        <w:t xml:space="preserve"> looking to secure new offices in </w:t>
      </w:r>
      <w:proofErr w:type="gramStart"/>
      <w:r w:rsidR="00FD7040">
        <w:rPr>
          <w:rFonts w:eastAsia="Calibri" w:cs="Arial"/>
          <w:lang w:eastAsia="en-US"/>
        </w:rPr>
        <w:t>South West</w:t>
      </w:r>
      <w:proofErr w:type="gramEnd"/>
      <w:r w:rsidR="00FD7040">
        <w:rPr>
          <w:rFonts w:eastAsia="Calibri" w:cs="Arial"/>
          <w:lang w:eastAsia="en-US"/>
        </w:rPr>
        <w:t xml:space="preserve"> Fife in the coming months. Details of advice sessions are available on CARF social media streams and website.</w:t>
      </w:r>
    </w:p>
    <w:p w14:paraId="57023383" w14:textId="336B082D" w:rsidR="00DE4242" w:rsidRPr="000D5955" w:rsidRDefault="00DE4242" w:rsidP="00917154">
      <w:pPr>
        <w:spacing w:before="240"/>
        <w:ind w:left="720" w:hanging="720"/>
        <w:rPr>
          <w:rFonts w:eastAsia="Calibri" w:cs="Arial"/>
        </w:rPr>
      </w:pPr>
      <w:r>
        <w:rPr>
          <w:rFonts w:eastAsia="Calibri" w:cs="Arial"/>
          <w:lang w:eastAsia="en-US"/>
        </w:rPr>
        <w:t>5.3</w:t>
      </w:r>
      <w:r>
        <w:rPr>
          <w:rFonts w:eastAsia="Calibri" w:cs="Arial"/>
          <w:lang w:eastAsia="en-US"/>
        </w:rPr>
        <w:tab/>
      </w:r>
      <w:r w:rsidR="00A4557C">
        <w:rPr>
          <w:rFonts w:eastAsia="Calibri" w:cs="Arial"/>
          <w:lang w:eastAsia="en-US"/>
        </w:rPr>
        <w:t xml:space="preserve">CARF has </w:t>
      </w:r>
      <w:r w:rsidR="0029308D">
        <w:rPr>
          <w:rFonts w:eastAsia="Calibri" w:cs="Arial"/>
          <w:lang w:eastAsia="en-US"/>
        </w:rPr>
        <w:t>in this period</w:t>
      </w:r>
      <w:r w:rsidR="00206FDB">
        <w:rPr>
          <w:rFonts w:eastAsia="Calibri" w:cs="Arial"/>
          <w:lang w:eastAsia="en-US"/>
        </w:rPr>
        <w:t xml:space="preserve"> </w:t>
      </w:r>
      <w:r w:rsidR="00917154">
        <w:rPr>
          <w:rFonts w:eastAsia="Calibri" w:cs="Arial"/>
          <w:lang w:eastAsia="en-US"/>
        </w:rPr>
        <w:t>also undertaken work to improve and future proof its I</w:t>
      </w:r>
      <w:r w:rsidR="0000064C">
        <w:rPr>
          <w:rFonts w:eastAsia="Calibri" w:cs="Arial"/>
          <w:lang w:eastAsia="en-US"/>
        </w:rPr>
        <w:t>C</w:t>
      </w:r>
      <w:r w:rsidR="00917154">
        <w:rPr>
          <w:rFonts w:eastAsia="Calibri" w:cs="Arial"/>
          <w:lang w:eastAsia="en-US"/>
        </w:rPr>
        <w:t xml:space="preserve">T infrastructure, starting </w:t>
      </w:r>
      <w:r w:rsidR="00A4557C">
        <w:rPr>
          <w:rFonts w:eastAsia="Calibri" w:cs="Arial"/>
          <w:lang w:eastAsia="en-US"/>
        </w:rPr>
        <w:t xml:space="preserve">to move ICT </w:t>
      </w:r>
      <w:r w:rsidR="00FD7040">
        <w:rPr>
          <w:rFonts w:eastAsia="Calibri" w:cs="Arial"/>
          <w:lang w:eastAsia="en-US"/>
        </w:rPr>
        <w:t xml:space="preserve">infrastructure and </w:t>
      </w:r>
      <w:r w:rsidR="00A4557C">
        <w:rPr>
          <w:rFonts w:eastAsia="Calibri" w:cs="Arial"/>
          <w:lang w:eastAsia="en-US"/>
        </w:rPr>
        <w:t>management to Citizens Advice Scotland (CAS) as part of CAS’ Shared Services platform.</w:t>
      </w:r>
    </w:p>
    <w:p w14:paraId="15377607" w14:textId="0BB7AEE2" w:rsidR="004069B3" w:rsidRDefault="004069B3" w:rsidP="7C77093D">
      <w:pPr>
        <w:spacing w:before="240"/>
        <w:ind w:left="567" w:hanging="567"/>
        <w:rPr>
          <w:rFonts w:eastAsia="Calibri" w:cs="Arial"/>
          <w:lang w:eastAsia="en-US"/>
        </w:rPr>
      </w:pPr>
    </w:p>
    <w:p w14:paraId="03476134" w14:textId="4B3A7823" w:rsidR="004069B3" w:rsidRPr="008677E9" w:rsidRDefault="004069B3" w:rsidP="004069B3">
      <w:pPr>
        <w:pStyle w:val="Heading2"/>
        <w:tabs>
          <w:tab w:val="clear" w:pos="0"/>
          <w:tab w:val="left" w:pos="426"/>
        </w:tabs>
        <w:spacing w:before="0" w:after="0"/>
        <w:ind w:left="426" w:hanging="426"/>
        <w:rPr>
          <w:rFonts w:cs="Arial"/>
        </w:rPr>
      </w:pPr>
      <w:r>
        <w:rPr>
          <w:rFonts w:cs="Arial"/>
        </w:rPr>
        <w:t>6</w:t>
      </w:r>
      <w:r w:rsidRPr="008677E9">
        <w:rPr>
          <w:rFonts w:cs="Arial"/>
        </w:rPr>
        <w:t xml:space="preserve">.0 </w:t>
      </w:r>
      <w:r w:rsidRPr="008677E9">
        <w:rPr>
          <w:rFonts w:cs="Arial"/>
        </w:rPr>
        <w:tab/>
      </w:r>
      <w:r>
        <w:rPr>
          <w:rFonts w:cs="Arial"/>
        </w:rPr>
        <w:t>Summary</w:t>
      </w:r>
      <w:r w:rsidRPr="008677E9">
        <w:rPr>
          <w:rFonts w:cs="Arial"/>
        </w:rPr>
        <w:t xml:space="preserve"> </w:t>
      </w:r>
    </w:p>
    <w:p w14:paraId="54F7A428" w14:textId="4271C38C" w:rsidR="00EE4F6F" w:rsidRDefault="004069B3" w:rsidP="7C77093D">
      <w:pPr>
        <w:spacing w:before="240"/>
        <w:ind w:left="567" w:hanging="567"/>
        <w:rPr>
          <w:rFonts w:eastAsia="Calibri" w:cs="Arial"/>
          <w:lang w:eastAsia="en-US"/>
        </w:rPr>
      </w:pPr>
      <w:r>
        <w:rPr>
          <w:rFonts w:eastAsia="Calibri" w:cs="Arial"/>
          <w:lang w:eastAsia="en-US"/>
        </w:rPr>
        <w:t>6.1</w:t>
      </w:r>
      <w:r>
        <w:rPr>
          <w:rFonts w:eastAsia="Calibri" w:cs="Arial"/>
          <w:lang w:eastAsia="en-US"/>
        </w:rPr>
        <w:tab/>
      </w:r>
      <w:r w:rsidR="003204E8">
        <w:rPr>
          <w:rFonts w:eastAsia="Calibri" w:cs="Arial"/>
          <w:lang w:eastAsia="en-US"/>
        </w:rPr>
        <w:t xml:space="preserve">CARF </w:t>
      </w:r>
      <w:r w:rsidR="00F42330">
        <w:rPr>
          <w:rFonts w:eastAsia="Calibri" w:cs="Arial"/>
          <w:lang w:eastAsia="en-US"/>
        </w:rPr>
        <w:t xml:space="preserve">is continuing to deliver </w:t>
      </w:r>
      <w:r w:rsidR="00CB07BE">
        <w:rPr>
          <w:rFonts w:eastAsia="Calibri" w:cs="Arial"/>
          <w:lang w:eastAsia="en-US"/>
        </w:rPr>
        <w:t>life-changing services</w:t>
      </w:r>
      <w:r w:rsidR="00706851">
        <w:rPr>
          <w:rFonts w:eastAsia="Calibri" w:cs="Arial"/>
          <w:lang w:eastAsia="en-US"/>
        </w:rPr>
        <w:t xml:space="preserve"> to the people of Fife</w:t>
      </w:r>
      <w:r w:rsidR="00F42330">
        <w:rPr>
          <w:rFonts w:eastAsia="Calibri" w:cs="Arial"/>
          <w:lang w:eastAsia="en-US"/>
        </w:rPr>
        <w:t xml:space="preserve"> and a high</w:t>
      </w:r>
      <w:r w:rsidR="00267906">
        <w:rPr>
          <w:rFonts w:eastAsia="Calibri" w:cs="Arial"/>
          <w:lang w:eastAsia="en-US"/>
        </w:rPr>
        <w:t>-</w:t>
      </w:r>
      <w:r w:rsidR="00F42330">
        <w:rPr>
          <w:rFonts w:eastAsia="Calibri" w:cs="Arial"/>
          <w:lang w:eastAsia="en-US"/>
        </w:rPr>
        <w:t>quality volunteer experience</w:t>
      </w:r>
      <w:r w:rsidR="00CB07BE">
        <w:rPr>
          <w:rFonts w:eastAsia="Calibri" w:cs="Arial"/>
          <w:lang w:eastAsia="en-US"/>
        </w:rPr>
        <w:t>,</w:t>
      </w:r>
      <w:r w:rsidR="00F42330">
        <w:rPr>
          <w:rFonts w:eastAsia="Calibri" w:cs="Arial"/>
          <w:lang w:eastAsia="en-US"/>
        </w:rPr>
        <w:t xml:space="preserve"> despite </w:t>
      </w:r>
      <w:r w:rsidR="00CB07BE">
        <w:rPr>
          <w:rFonts w:eastAsia="Calibri" w:cs="Arial"/>
          <w:lang w:eastAsia="en-US"/>
        </w:rPr>
        <w:t>ongoing demand challenges</w:t>
      </w:r>
      <w:r w:rsidR="00F42330">
        <w:rPr>
          <w:rFonts w:eastAsia="Calibri" w:cs="Arial"/>
          <w:lang w:eastAsia="en-US"/>
        </w:rPr>
        <w:t>.</w:t>
      </w:r>
      <w:r w:rsidR="00EE4F6F">
        <w:rPr>
          <w:rFonts w:eastAsia="Calibri" w:cs="Arial"/>
          <w:lang w:eastAsia="en-US"/>
        </w:rPr>
        <w:t xml:space="preserve"> </w:t>
      </w:r>
    </w:p>
    <w:p w14:paraId="11F2D92B" w14:textId="0129C2C8" w:rsidR="002F15B6" w:rsidRDefault="00EE4F6F" w:rsidP="002F15B6">
      <w:pPr>
        <w:spacing w:before="240"/>
        <w:ind w:left="567" w:hanging="567"/>
        <w:rPr>
          <w:rFonts w:eastAsia="Calibri" w:cs="Arial"/>
          <w:lang w:eastAsia="en-US"/>
        </w:rPr>
      </w:pPr>
      <w:r>
        <w:rPr>
          <w:rFonts w:eastAsia="Calibri" w:cs="Arial"/>
          <w:lang w:eastAsia="en-US"/>
        </w:rPr>
        <w:t>6.2</w:t>
      </w:r>
      <w:r>
        <w:rPr>
          <w:rFonts w:eastAsia="Calibri" w:cs="Arial"/>
          <w:lang w:eastAsia="en-US"/>
        </w:rPr>
        <w:tab/>
        <w:t xml:space="preserve">The organisation </w:t>
      </w:r>
      <w:r w:rsidR="003204E8">
        <w:rPr>
          <w:rFonts w:eastAsia="Calibri" w:cs="Arial"/>
          <w:lang w:eastAsia="en-US"/>
        </w:rPr>
        <w:t xml:space="preserve">has undertaken significant redesign and restructuring with a focus on decentralised, locality-based advice provision. </w:t>
      </w:r>
      <w:r w:rsidR="000555B1">
        <w:rPr>
          <w:rFonts w:eastAsia="Calibri" w:cs="Arial"/>
          <w:lang w:eastAsia="en-US"/>
        </w:rPr>
        <w:t>This</w:t>
      </w:r>
      <w:r w:rsidR="002F15B6">
        <w:rPr>
          <w:rFonts w:eastAsia="Calibri" w:cs="Arial"/>
          <w:lang w:eastAsia="en-US"/>
        </w:rPr>
        <w:t xml:space="preserve">, </w:t>
      </w:r>
      <w:r w:rsidR="000D0177">
        <w:rPr>
          <w:rFonts w:eastAsia="Calibri" w:cs="Arial"/>
          <w:lang w:eastAsia="en-US"/>
        </w:rPr>
        <w:t>coupled with the work on the Fife Advice Framework,</w:t>
      </w:r>
      <w:r w:rsidR="000555B1">
        <w:rPr>
          <w:rFonts w:eastAsia="Calibri" w:cs="Arial"/>
          <w:lang w:eastAsia="en-US"/>
        </w:rPr>
        <w:t xml:space="preserve"> should </w:t>
      </w:r>
      <w:r w:rsidR="005C543D">
        <w:rPr>
          <w:rFonts w:eastAsia="Calibri" w:cs="Arial"/>
          <w:lang w:eastAsia="en-US"/>
        </w:rPr>
        <w:t>enhance</w:t>
      </w:r>
      <w:r w:rsidR="000555B1">
        <w:rPr>
          <w:rFonts w:eastAsia="Calibri" w:cs="Arial"/>
          <w:lang w:eastAsia="en-US"/>
        </w:rPr>
        <w:t xml:space="preserve"> efforts to provide person-centred, wraparound support </w:t>
      </w:r>
      <w:r w:rsidR="00932CC7">
        <w:rPr>
          <w:rFonts w:eastAsia="Calibri" w:cs="Arial"/>
          <w:lang w:eastAsia="en-US"/>
        </w:rPr>
        <w:t>in communitie</w:t>
      </w:r>
      <w:r w:rsidR="001C23CF">
        <w:rPr>
          <w:rFonts w:eastAsia="Calibri" w:cs="Arial"/>
          <w:lang w:eastAsia="en-US"/>
        </w:rPr>
        <w:t>s</w:t>
      </w:r>
      <w:r w:rsidR="00932CC7">
        <w:rPr>
          <w:rFonts w:eastAsia="Calibri" w:cs="Arial"/>
          <w:lang w:eastAsia="en-US"/>
        </w:rPr>
        <w:t>.</w:t>
      </w:r>
    </w:p>
    <w:p w14:paraId="438CE0E8" w14:textId="3711D242" w:rsidR="00316507" w:rsidRDefault="00CD2211" w:rsidP="7C77093D">
      <w:pPr>
        <w:spacing w:before="240"/>
        <w:ind w:left="567" w:hanging="567"/>
        <w:rPr>
          <w:rFonts w:eastAsia="Calibri" w:cs="Arial"/>
          <w:lang w:eastAsia="en-US"/>
        </w:rPr>
      </w:pPr>
      <w:r>
        <w:rPr>
          <w:rFonts w:eastAsia="Calibri" w:cs="Arial"/>
          <w:lang w:eastAsia="en-US"/>
        </w:rPr>
        <w:t>6.</w:t>
      </w:r>
      <w:r w:rsidR="00615E07">
        <w:rPr>
          <w:rFonts w:eastAsia="Calibri" w:cs="Arial"/>
          <w:lang w:eastAsia="en-US"/>
        </w:rPr>
        <w:t>3</w:t>
      </w:r>
      <w:r>
        <w:rPr>
          <w:rFonts w:eastAsia="Calibri" w:cs="Arial"/>
          <w:lang w:eastAsia="en-US"/>
        </w:rPr>
        <w:tab/>
      </w:r>
      <w:r w:rsidR="003204E8">
        <w:rPr>
          <w:rFonts w:eastAsia="Calibri" w:cs="Arial"/>
          <w:lang w:eastAsia="en-US"/>
        </w:rPr>
        <w:t xml:space="preserve">The first months of </w:t>
      </w:r>
      <w:r w:rsidR="00615E07">
        <w:rPr>
          <w:rFonts w:eastAsia="Calibri" w:cs="Arial"/>
          <w:lang w:eastAsia="en-US"/>
        </w:rPr>
        <w:t>20</w:t>
      </w:r>
      <w:r w:rsidR="003204E8">
        <w:rPr>
          <w:rFonts w:eastAsia="Calibri" w:cs="Arial"/>
          <w:lang w:eastAsia="en-US"/>
        </w:rPr>
        <w:t xml:space="preserve">25/26 give cause for cautious optimism with CARF recording </w:t>
      </w:r>
      <w:r w:rsidR="00FD7040">
        <w:rPr>
          <w:rFonts w:eastAsia="Calibri" w:cs="Arial"/>
          <w:lang w:eastAsia="en-US"/>
        </w:rPr>
        <w:t>notable</w:t>
      </w:r>
      <w:r w:rsidR="003204E8">
        <w:rPr>
          <w:rFonts w:eastAsia="Calibri" w:cs="Arial"/>
          <w:lang w:eastAsia="en-US"/>
        </w:rPr>
        <w:t xml:space="preserve"> increases </w:t>
      </w:r>
      <w:r w:rsidR="00C13E3F">
        <w:rPr>
          <w:rFonts w:eastAsia="Calibri" w:cs="Arial"/>
          <w:lang w:eastAsia="en-US"/>
        </w:rPr>
        <w:t>across</w:t>
      </w:r>
      <w:r w:rsidR="003204E8">
        <w:rPr>
          <w:rFonts w:eastAsia="Calibri" w:cs="Arial"/>
          <w:lang w:eastAsia="en-US"/>
        </w:rPr>
        <w:t xml:space="preserve"> </w:t>
      </w:r>
      <w:r w:rsidR="00C13E3F">
        <w:rPr>
          <w:rFonts w:eastAsia="Calibri" w:cs="Arial"/>
          <w:lang w:eastAsia="en-US"/>
        </w:rPr>
        <w:t xml:space="preserve">nearly all </w:t>
      </w:r>
      <w:r w:rsidR="003204E8">
        <w:rPr>
          <w:rFonts w:eastAsia="Calibri" w:cs="Arial"/>
          <w:lang w:eastAsia="en-US"/>
        </w:rPr>
        <w:t>key performance indicators.</w:t>
      </w:r>
    </w:p>
    <w:p w14:paraId="638415ED" w14:textId="77777777" w:rsidR="00782446" w:rsidRDefault="00782446" w:rsidP="7C77093D">
      <w:pPr>
        <w:spacing w:before="240"/>
        <w:ind w:left="567" w:hanging="567"/>
        <w:rPr>
          <w:rFonts w:eastAsia="Calibri" w:cs="Arial"/>
          <w:lang w:eastAsia="en-US"/>
        </w:rPr>
      </w:pPr>
    </w:p>
    <w:p w14:paraId="20DF8FC2" w14:textId="77777777" w:rsidR="00467800" w:rsidRPr="004B0B93" w:rsidRDefault="00467800" w:rsidP="00467800">
      <w:pPr>
        <w:pStyle w:val="overviewheading"/>
        <w:rPr>
          <w:rFonts w:cs="Arial"/>
        </w:rPr>
      </w:pPr>
      <w:r w:rsidRPr="004B0B93">
        <w:rPr>
          <w:rFonts w:cs="Arial"/>
        </w:rPr>
        <w:t>List of Appendices</w:t>
      </w:r>
    </w:p>
    <w:p w14:paraId="3B9AD4FA" w14:textId="10D25330" w:rsidR="00467800" w:rsidRPr="004B0B93" w:rsidRDefault="00467800" w:rsidP="00467800">
      <w:pPr>
        <w:numPr>
          <w:ilvl w:val="0"/>
          <w:numId w:val="5"/>
        </w:numPr>
        <w:tabs>
          <w:tab w:val="clear" w:pos="1778"/>
          <w:tab w:val="num" w:pos="851"/>
        </w:tabs>
        <w:spacing w:after="0"/>
        <w:ind w:left="540" w:hanging="540"/>
        <w:rPr>
          <w:rFonts w:cs="Arial"/>
        </w:rPr>
      </w:pPr>
      <w:r>
        <w:rPr>
          <w:rFonts w:cs="Arial"/>
        </w:rPr>
        <w:t>CARF</w:t>
      </w:r>
      <w:r w:rsidR="00B84A33">
        <w:rPr>
          <w:rFonts w:cs="Arial"/>
        </w:rPr>
        <w:t xml:space="preserve"> activities and timetables</w:t>
      </w:r>
    </w:p>
    <w:p w14:paraId="5B9A0B45" w14:textId="77777777" w:rsidR="003F1027" w:rsidRDefault="00123714" w:rsidP="00963AF9">
      <w:pPr>
        <w:numPr>
          <w:ilvl w:val="0"/>
          <w:numId w:val="5"/>
        </w:numPr>
        <w:tabs>
          <w:tab w:val="clear" w:pos="1778"/>
          <w:tab w:val="num" w:pos="851"/>
        </w:tabs>
        <w:spacing w:before="0"/>
        <w:ind w:left="540" w:hanging="540"/>
      </w:pPr>
      <w:r w:rsidRPr="003F1027">
        <w:rPr>
          <w:rFonts w:cs="Arial"/>
        </w:rPr>
        <w:t xml:space="preserve">CARF </w:t>
      </w:r>
      <w:r w:rsidR="00B84A33" w:rsidRPr="003F1027">
        <w:rPr>
          <w:rFonts w:cs="Arial"/>
        </w:rPr>
        <w:t xml:space="preserve">Annual </w:t>
      </w:r>
      <w:r w:rsidR="000D5955" w:rsidRPr="003F1027">
        <w:rPr>
          <w:rFonts w:cs="Arial"/>
        </w:rPr>
        <w:t>Report 2024/25</w:t>
      </w:r>
      <w:r w:rsidR="009C7746" w:rsidRPr="003F1027">
        <w:rPr>
          <w:rFonts w:eastAsia="Calibri" w:cs="Arial"/>
          <w:szCs w:val="24"/>
          <w:lang w:eastAsia="en-US"/>
        </w:rPr>
        <w:t xml:space="preserve">: </w:t>
      </w:r>
      <w:hyperlink r:id="rId13" w:history="1">
        <w:r w:rsidR="009C7746" w:rsidRPr="003F1027">
          <w:rPr>
            <w:rStyle w:val="Hyperlink"/>
            <w:rFonts w:eastAsia="Calibri" w:cs="Arial"/>
            <w:szCs w:val="24"/>
            <w:lang w:eastAsia="en-US"/>
          </w:rPr>
          <w:t>carfannualreport2024-25.my.canva.site</w:t>
        </w:r>
      </w:hyperlink>
    </w:p>
    <w:p w14:paraId="3917F8AC" w14:textId="77777777" w:rsidR="00FA1C16" w:rsidRDefault="00FA1C16" w:rsidP="00FA1C16">
      <w:pPr>
        <w:pStyle w:val="NumberedList4"/>
        <w:numPr>
          <w:ilvl w:val="0"/>
          <w:numId w:val="0"/>
        </w:numPr>
      </w:pPr>
    </w:p>
    <w:p w14:paraId="23CB66CC" w14:textId="40347FCF" w:rsidR="00FA1C16" w:rsidRPr="00FA1C16" w:rsidRDefault="00FA1C16" w:rsidP="00FA1C16">
      <w:pPr>
        <w:pStyle w:val="NumberedList4"/>
        <w:numPr>
          <w:ilvl w:val="0"/>
          <w:numId w:val="0"/>
        </w:numPr>
        <w:rPr>
          <w:b/>
          <w:bCs/>
        </w:rPr>
      </w:pPr>
      <w:r w:rsidRPr="00FA1C16">
        <w:rPr>
          <w:b/>
          <w:bCs/>
        </w:rPr>
        <w:t>Background Papers</w:t>
      </w:r>
    </w:p>
    <w:p w14:paraId="42AEEBA1" w14:textId="557A9B06" w:rsidR="003466ED" w:rsidRPr="00E14FC7" w:rsidRDefault="003466ED" w:rsidP="00E14FC7">
      <w:pPr>
        <w:pStyle w:val="ListParagraph"/>
        <w:numPr>
          <w:ilvl w:val="0"/>
          <w:numId w:val="30"/>
        </w:numPr>
        <w:tabs>
          <w:tab w:val="num" w:pos="851"/>
        </w:tabs>
        <w:rPr>
          <w:rFonts w:ascii="Arial" w:hAnsi="Arial" w:cs="Arial"/>
          <w:sz w:val="24"/>
          <w:szCs w:val="24"/>
        </w:rPr>
      </w:pPr>
      <w:r w:rsidRPr="00E14FC7">
        <w:rPr>
          <w:rFonts w:ascii="Arial" w:hAnsi="Arial" w:cs="Arial"/>
          <w:sz w:val="24"/>
          <w:szCs w:val="24"/>
        </w:rPr>
        <w:t>Elected Member Briefing (distributed on 16</w:t>
      </w:r>
      <w:r w:rsidRPr="00E14FC7">
        <w:rPr>
          <w:rFonts w:ascii="Arial" w:hAnsi="Arial" w:cs="Arial"/>
          <w:sz w:val="24"/>
          <w:szCs w:val="24"/>
          <w:vertAlign w:val="superscript"/>
        </w:rPr>
        <w:t>th</w:t>
      </w:r>
      <w:r w:rsidRPr="00E14FC7">
        <w:rPr>
          <w:rFonts w:ascii="Arial" w:hAnsi="Arial" w:cs="Arial"/>
          <w:sz w:val="24"/>
          <w:szCs w:val="24"/>
        </w:rPr>
        <w:t xml:space="preserve"> October 2025)</w:t>
      </w:r>
    </w:p>
    <w:p w14:paraId="4A4AE3F9" w14:textId="77777777" w:rsidR="009F3F6B" w:rsidRPr="004B0B93" w:rsidRDefault="009F3F6B" w:rsidP="009F3F6B">
      <w:pPr>
        <w:spacing w:before="0"/>
      </w:pPr>
    </w:p>
    <w:p w14:paraId="0B4A11D8" w14:textId="77777777" w:rsidR="00467800" w:rsidRPr="004B0B93" w:rsidRDefault="00467800" w:rsidP="00467800">
      <w:pPr>
        <w:pStyle w:val="BulletList"/>
        <w:jc w:val="left"/>
      </w:pPr>
      <w:r w:rsidRPr="004B0B93">
        <w:t>Report Contact</w:t>
      </w:r>
    </w:p>
    <w:p w14:paraId="339B46AA" w14:textId="6DD6A263" w:rsidR="00467800" w:rsidRPr="004B0B93" w:rsidRDefault="00123714" w:rsidP="00467800">
      <w:pPr>
        <w:spacing w:before="0" w:after="0"/>
        <w:rPr>
          <w:rFonts w:cs="Arial"/>
        </w:rPr>
      </w:pPr>
      <w:r>
        <w:rPr>
          <w:rFonts w:cs="Arial"/>
        </w:rPr>
        <w:t>Gill Musk</w:t>
      </w:r>
    </w:p>
    <w:p w14:paraId="11C0AB36" w14:textId="66B3B232" w:rsidR="00123714" w:rsidRPr="004B0B93" w:rsidRDefault="00123714" w:rsidP="00467800">
      <w:pPr>
        <w:spacing w:before="0" w:after="0"/>
        <w:rPr>
          <w:rFonts w:cs="Arial"/>
          <w:b/>
          <w:bCs/>
        </w:rPr>
      </w:pPr>
      <w:r>
        <w:rPr>
          <w:rFonts w:cs="Arial"/>
        </w:rPr>
        <w:t>Policy Officer</w:t>
      </w:r>
      <w:r w:rsidR="00BA6DA0">
        <w:rPr>
          <w:rFonts w:cs="Arial"/>
        </w:rPr>
        <w:t xml:space="preserve">, </w:t>
      </w:r>
      <w:r>
        <w:rPr>
          <w:rFonts w:cs="Arial"/>
        </w:rPr>
        <w:t>Community Investment Team</w:t>
      </w:r>
    </w:p>
    <w:p w14:paraId="7E48CA4F" w14:textId="2CFCFF34" w:rsidR="00D16588" w:rsidRDefault="00123714" w:rsidP="00EC1E3B">
      <w:pPr>
        <w:spacing w:before="0" w:after="0"/>
        <w:rPr>
          <w:rFonts w:eastAsia="Calibri" w:cs="Arial"/>
          <w:lang w:eastAsia="en-US"/>
        </w:rPr>
      </w:pPr>
      <w:hyperlink r:id="rId14" w:history="1">
        <w:r w:rsidRPr="008B7EA0">
          <w:rPr>
            <w:rStyle w:val="Hyperlink"/>
            <w:rFonts w:cs="Arial"/>
          </w:rPr>
          <w:t>gill.musk@fife.gov.uk</w:t>
        </w:r>
      </w:hyperlink>
      <w:r>
        <w:rPr>
          <w:rFonts w:cs="Arial"/>
        </w:rPr>
        <w:t xml:space="preserve"> </w:t>
      </w:r>
    </w:p>
    <w:p w14:paraId="4B65C3F5" w14:textId="77777777" w:rsidR="0006600D" w:rsidRDefault="0006600D" w:rsidP="0006600D">
      <w:pPr>
        <w:spacing w:before="240"/>
        <w:ind w:left="567" w:hanging="567"/>
        <w:rPr>
          <w:b/>
        </w:rPr>
        <w:sectPr w:rsidR="0006600D" w:rsidSect="0006600D">
          <w:pgSz w:w="11907" w:h="16840" w:code="9"/>
          <w:pgMar w:top="1077" w:right="1134" w:bottom="1077" w:left="1134" w:header="709" w:footer="709" w:gutter="0"/>
          <w:cols w:space="720"/>
          <w:docGrid w:linePitch="326"/>
        </w:sectPr>
      </w:pPr>
    </w:p>
    <w:p w14:paraId="415445D1" w14:textId="77777777" w:rsidR="003466ED" w:rsidRPr="00BC1F14" w:rsidRDefault="003466ED" w:rsidP="003466ED">
      <w:pPr>
        <w:tabs>
          <w:tab w:val="left" w:pos="567"/>
        </w:tabs>
        <w:spacing w:before="0" w:after="0"/>
        <w:ind w:left="34"/>
        <w:rPr>
          <w:b/>
        </w:rPr>
      </w:pPr>
      <w:r w:rsidRPr="00BC1F14">
        <w:rPr>
          <w:b/>
        </w:rPr>
        <w:lastRenderedPageBreak/>
        <w:t>Appendix 1</w:t>
      </w:r>
    </w:p>
    <w:p w14:paraId="59072935" w14:textId="77777777" w:rsidR="003466ED" w:rsidRDefault="003466ED" w:rsidP="003466ED">
      <w:pPr>
        <w:tabs>
          <w:tab w:val="left" w:pos="567"/>
        </w:tabs>
        <w:spacing w:before="0" w:after="0"/>
        <w:ind w:left="34"/>
        <w:rPr>
          <w:b/>
          <w:color w:val="1F497D" w:themeColor="text2"/>
          <w:u w:val="single"/>
        </w:rPr>
      </w:pPr>
    </w:p>
    <w:p w14:paraId="02C4BEA2" w14:textId="77777777" w:rsidR="003466ED" w:rsidRDefault="003466ED" w:rsidP="003466ED">
      <w:pPr>
        <w:tabs>
          <w:tab w:val="left" w:pos="567"/>
        </w:tabs>
        <w:spacing w:before="0" w:after="0"/>
        <w:ind w:left="34"/>
        <w:jc w:val="center"/>
        <w:rPr>
          <w:b/>
          <w:color w:val="1F497D" w:themeColor="text2"/>
          <w:u w:val="single"/>
        </w:rPr>
      </w:pPr>
      <w:r w:rsidRPr="00A2301F">
        <w:rPr>
          <w:b/>
          <w:color w:val="1F497D" w:themeColor="text2"/>
          <w:u w:val="single"/>
        </w:rPr>
        <w:t xml:space="preserve">CARF– </w:t>
      </w:r>
      <w:r>
        <w:rPr>
          <w:b/>
          <w:color w:val="1F497D" w:themeColor="text2"/>
          <w:u w:val="single"/>
        </w:rPr>
        <w:t>Activities by location</w:t>
      </w:r>
      <w:r w:rsidRPr="00A2301F">
        <w:rPr>
          <w:b/>
          <w:color w:val="1F497D" w:themeColor="text2"/>
          <w:u w:val="single"/>
        </w:rPr>
        <w:t xml:space="preserve"> as </w:t>
      </w:r>
      <w:proofErr w:type="gramStart"/>
      <w:r w:rsidRPr="00A2301F">
        <w:rPr>
          <w:b/>
          <w:color w:val="1F497D" w:themeColor="text2"/>
          <w:u w:val="single"/>
        </w:rPr>
        <w:t>at</w:t>
      </w:r>
      <w:proofErr w:type="gramEnd"/>
      <w:r w:rsidRPr="00A2301F">
        <w:rPr>
          <w:b/>
          <w:color w:val="1F497D" w:themeColor="text2"/>
          <w:u w:val="single"/>
        </w:rPr>
        <w:t xml:space="preserve"> </w:t>
      </w:r>
      <w:r>
        <w:rPr>
          <w:b/>
          <w:color w:val="1F497D" w:themeColor="text2"/>
          <w:u w:val="single"/>
        </w:rPr>
        <w:t>November 2025</w:t>
      </w:r>
    </w:p>
    <w:p w14:paraId="50D2014D" w14:textId="77777777" w:rsidR="003466ED" w:rsidRPr="00D80333" w:rsidRDefault="003466ED" w:rsidP="003466ED">
      <w:pPr>
        <w:tabs>
          <w:tab w:val="left" w:pos="567"/>
        </w:tabs>
        <w:spacing w:before="0" w:after="0"/>
        <w:ind w:left="34"/>
        <w:jc w:val="center"/>
        <w:rPr>
          <w:b/>
          <w:color w:val="1F497D" w:themeColor="text2"/>
          <w:u w:val="single"/>
        </w:rPr>
      </w:pPr>
    </w:p>
    <w:tbl>
      <w:tblPr>
        <w:tblpPr w:leftFromText="180" w:rightFromText="180" w:vertAnchor="text" w:horzAnchor="margin" w:tblpXSpec="center" w:tblpY="58"/>
        <w:tblOverlap w:val="neve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1810"/>
        <w:gridCol w:w="174"/>
        <w:gridCol w:w="1810"/>
        <w:gridCol w:w="175"/>
        <w:gridCol w:w="1809"/>
        <w:gridCol w:w="175"/>
        <w:gridCol w:w="1810"/>
        <w:gridCol w:w="175"/>
        <w:gridCol w:w="1809"/>
        <w:gridCol w:w="1985"/>
      </w:tblGrid>
      <w:tr w:rsidR="003466ED" w:rsidRPr="00010067" w14:paraId="09B22494" w14:textId="77777777" w:rsidTr="007031C8">
        <w:tc>
          <w:tcPr>
            <w:tcW w:w="3794" w:type="dxa"/>
            <w:gridSpan w:val="2"/>
            <w:tcBorders>
              <w:top w:val="single" w:sz="4" w:space="0" w:color="auto"/>
              <w:bottom w:val="dashed" w:sz="4" w:space="0" w:color="auto"/>
            </w:tcBorders>
          </w:tcPr>
          <w:p w14:paraId="2388C683" w14:textId="77777777" w:rsidR="003466ED" w:rsidRPr="004D707F" w:rsidRDefault="003466ED" w:rsidP="007031C8">
            <w:pPr>
              <w:tabs>
                <w:tab w:val="left" w:pos="34"/>
              </w:tabs>
              <w:spacing w:before="40" w:after="40"/>
              <w:ind w:left="34"/>
              <w:rPr>
                <w:rFonts w:cs="Arial"/>
                <w:b/>
                <w:i/>
                <w:color w:val="1F497D" w:themeColor="text2"/>
                <w:sz w:val="18"/>
                <w:szCs w:val="18"/>
              </w:rPr>
            </w:pPr>
          </w:p>
        </w:tc>
        <w:tc>
          <w:tcPr>
            <w:tcW w:w="1984" w:type="dxa"/>
            <w:gridSpan w:val="2"/>
            <w:tcBorders>
              <w:top w:val="single" w:sz="4" w:space="0" w:color="auto"/>
              <w:bottom w:val="dashed" w:sz="4" w:space="0" w:color="auto"/>
            </w:tcBorders>
            <w:shd w:val="clear" w:color="auto" w:fill="00B0F0"/>
          </w:tcPr>
          <w:p w14:paraId="51344A68" w14:textId="77777777" w:rsidR="003466ED" w:rsidRPr="0026252C"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Monday</w:t>
            </w:r>
          </w:p>
        </w:tc>
        <w:tc>
          <w:tcPr>
            <w:tcW w:w="1984" w:type="dxa"/>
            <w:gridSpan w:val="2"/>
            <w:tcBorders>
              <w:top w:val="single" w:sz="4" w:space="0" w:color="auto"/>
              <w:bottom w:val="dashed" w:sz="4" w:space="0" w:color="auto"/>
            </w:tcBorders>
            <w:shd w:val="clear" w:color="auto" w:fill="00B0F0"/>
          </w:tcPr>
          <w:p w14:paraId="5E17682C" w14:textId="77777777" w:rsidR="003466ED" w:rsidRPr="0026252C"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Tuesday</w:t>
            </w:r>
          </w:p>
        </w:tc>
        <w:tc>
          <w:tcPr>
            <w:tcW w:w="1985" w:type="dxa"/>
            <w:gridSpan w:val="2"/>
            <w:tcBorders>
              <w:top w:val="single" w:sz="4" w:space="0" w:color="auto"/>
              <w:bottom w:val="dashed" w:sz="4" w:space="0" w:color="auto"/>
            </w:tcBorders>
            <w:shd w:val="clear" w:color="auto" w:fill="00B0F0"/>
          </w:tcPr>
          <w:p w14:paraId="43044B82" w14:textId="77777777" w:rsidR="003466ED" w:rsidRPr="00231CE1"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Wednesday</w:t>
            </w:r>
          </w:p>
        </w:tc>
        <w:tc>
          <w:tcPr>
            <w:tcW w:w="1984" w:type="dxa"/>
            <w:gridSpan w:val="2"/>
            <w:tcBorders>
              <w:top w:val="single" w:sz="4" w:space="0" w:color="auto"/>
              <w:bottom w:val="dashed" w:sz="4" w:space="0" w:color="auto"/>
            </w:tcBorders>
            <w:shd w:val="clear" w:color="auto" w:fill="00B0F0"/>
          </w:tcPr>
          <w:p w14:paraId="16D186CE" w14:textId="77777777" w:rsidR="003466ED" w:rsidRPr="0026252C"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Thursday</w:t>
            </w:r>
          </w:p>
        </w:tc>
        <w:tc>
          <w:tcPr>
            <w:tcW w:w="1985" w:type="dxa"/>
            <w:tcBorders>
              <w:top w:val="single" w:sz="4" w:space="0" w:color="auto"/>
              <w:bottom w:val="dashed" w:sz="4" w:space="0" w:color="auto"/>
            </w:tcBorders>
            <w:shd w:val="clear" w:color="auto" w:fill="00B0F0"/>
          </w:tcPr>
          <w:p w14:paraId="7F2D58BC" w14:textId="77777777" w:rsidR="003466ED" w:rsidRPr="0026252C" w:rsidRDefault="003466ED" w:rsidP="007031C8">
            <w:pPr>
              <w:tabs>
                <w:tab w:val="left" w:pos="426"/>
              </w:tabs>
              <w:spacing w:before="40" w:after="40"/>
              <w:ind w:left="425" w:hanging="425"/>
              <w:rPr>
                <w:rFonts w:cs="Arial"/>
                <w:b/>
                <w:color w:val="FF0000"/>
                <w:sz w:val="18"/>
                <w:szCs w:val="18"/>
              </w:rPr>
            </w:pPr>
            <w:r w:rsidRPr="00F62D20">
              <w:rPr>
                <w:rFonts w:cs="Arial"/>
                <w:b/>
                <w:color w:val="FFFFFF" w:themeColor="background1"/>
                <w:sz w:val="18"/>
                <w:szCs w:val="18"/>
              </w:rPr>
              <w:t>Friday</w:t>
            </w:r>
          </w:p>
        </w:tc>
      </w:tr>
      <w:tr w:rsidR="003466ED" w:rsidRPr="00010067" w14:paraId="572BACED" w14:textId="77777777" w:rsidTr="007031C8">
        <w:tc>
          <w:tcPr>
            <w:tcW w:w="3794" w:type="dxa"/>
            <w:gridSpan w:val="2"/>
            <w:tcBorders>
              <w:top w:val="single" w:sz="4" w:space="0" w:color="auto"/>
              <w:bottom w:val="dashed" w:sz="4" w:space="0" w:color="auto"/>
            </w:tcBorders>
          </w:tcPr>
          <w:p w14:paraId="1231F40C" w14:textId="77777777" w:rsidR="003466ED" w:rsidRDefault="003466ED" w:rsidP="007031C8">
            <w:pPr>
              <w:tabs>
                <w:tab w:val="left" w:pos="34"/>
              </w:tabs>
              <w:spacing w:before="40" w:after="40"/>
              <w:ind w:left="34"/>
              <w:rPr>
                <w:rFonts w:cs="Arial"/>
                <w:i/>
                <w:color w:val="1F497D" w:themeColor="text2"/>
                <w:sz w:val="18"/>
                <w:szCs w:val="18"/>
              </w:rPr>
            </w:pPr>
            <w:r w:rsidRPr="004D707F">
              <w:rPr>
                <w:rFonts w:cs="Arial"/>
                <w:b/>
                <w:i/>
                <w:color w:val="1F497D" w:themeColor="text2"/>
                <w:sz w:val="18"/>
                <w:szCs w:val="18"/>
              </w:rPr>
              <w:t>Dunfermline Office</w:t>
            </w:r>
          </w:p>
          <w:p w14:paraId="216C1F44" w14:textId="77777777" w:rsidR="003466ED" w:rsidRPr="002047E3" w:rsidRDefault="003466ED" w:rsidP="007031C8">
            <w:pPr>
              <w:tabs>
                <w:tab w:val="left" w:pos="34"/>
              </w:tabs>
              <w:spacing w:before="40" w:after="40"/>
              <w:ind w:left="34"/>
              <w:rPr>
                <w:rFonts w:cs="Arial"/>
                <w:i/>
                <w:color w:val="1F497D" w:themeColor="text2"/>
                <w:sz w:val="18"/>
                <w:szCs w:val="18"/>
              </w:rPr>
            </w:pPr>
            <w:r>
              <w:rPr>
                <w:rFonts w:cs="Arial"/>
                <w:i/>
                <w:color w:val="1F497D" w:themeColor="text2"/>
                <w:sz w:val="18"/>
                <w:szCs w:val="18"/>
              </w:rPr>
              <w:t xml:space="preserve">Dunfermline </w:t>
            </w:r>
            <w:r w:rsidRPr="002047E3">
              <w:rPr>
                <w:rFonts w:cs="Arial"/>
                <w:i/>
                <w:color w:val="1F497D" w:themeColor="text2"/>
                <w:sz w:val="18"/>
                <w:szCs w:val="18"/>
              </w:rPr>
              <w:t>Community Support Hub, Kingsgate</w:t>
            </w:r>
            <w:r>
              <w:rPr>
                <w:rFonts w:cs="Arial"/>
                <w:i/>
                <w:color w:val="1F497D" w:themeColor="text2"/>
                <w:sz w:val="18"/>
                <w:szCs w:val="18"/>
              </w:rPr>
              <w:t xml:space="preserve"> Shopping</w:t>
            </w:r>
            <w:r w:rsidRPr="002047E3">
              <w:rPr>
                <w:rFonts w:cs="Arial"/>
                <w:i/>
                <w:color w:val="1F497D" w:themeColor="text2"/>
                <w:sz w:val="18"/>
                <w:szCs w:val="18"/>
              </w:rPr>
              <w:t xml:space="preserve"> Centre</w:t>
            </w:r>
            <w:r>
              <w:rPr>
                <w:rFonts w:cs="Arial"/>
                <w:i/>
                <w:color w:val="1F497D" w:themeColor="text2"/>
                <w:sz w:val="18"/>
                <w:szCs w:val="18"/>
              </w:rPr>
              <w:t>, KY12 7QU</w:t>
            </w:r>
          </w:p>
          <w:p w14:paraId="4BF8424D" w14:textId="77777777" w:rsidR="003466ED" w:rsidRPr="004D707F" w:rsidRDefault="003466ED" w:rsidP="007031C8">
            <w:pPr>
              <w:tabs>
                <w:tab w:val="left" w:pos="34"/>
              </w:tabs>
              <w:spacing w:before="40" w:after="40"/>
              <w:ind w:left="34"/>
              <w:rPr>
                <w:rFonts w:cs="Arial"/>
                <w:b/>
                <w:color w:val="1F497D" w:themeColor="text2"/>
                <w:sz w:val="18"/>
                <w:szCs w:val="18"/>
              </w:rPr>
            </w:pPr>
            <w:r w:rsidRPr="004D707F">
              <w:rPr>
                <w:rFonts w:cs="Arial"/>
                <w:b/>
                <w:i/>
                <w:color w:val="1F497D" w:themeColor="text2"/>
                <w:sz w:val="18"/>
                <w:szCs w:val="18"/>
              </w:rPr>
              <w:t>APPOINTMENTS AVAILABLE</w:t>
            </w:r>
          </w:p>
        </w:tc>
        <w:tc>
          <w:tcPr>
            <w:tcW w:w="1984" w:type="dxa"/>
            <w:gridSpan w:val="2"/>
            <w:tcBorders>
              <w:top w:val="single" w:sz="4" w:space="0" w:color="auto"/>
              <w:bottom w:val="dashed" w:sz="4" w:space="0" w:color="auto"/>
            </w:tcBorders>
            <w:shd w:val="clear" w:color="auto" w:fill="00B050"/>
          </w:tcPr>
          <w:p w14:paraId="0E147292"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417C0269" w14:textId="77777777" w:rsidR="003466ED" w:rsidRPr="0026252C"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Face to Face Appointments (all day)</w:t>
            </w:r>
          </w:p>
        </w:tc>
        <w:tc>
          <w:tcPr>
            <w:tcW w:w="1984" w:type="dxa"/>
            <w:gridSpan w:val="2"/>
            <w:tcBorders>
              <w:top w:val="single" w:sz="4" w:space="0" w:color="auto"/>
              <w:bottom w:val="dashed" w:sz="4" w:space="0" w:color="auto"/>
            </w:tcBorders>
            <w:shd w:val="clear" w:color="auto" w:fill="00B050"/>
          </w:tcPr>
          <w:p w14:paraId="4D7558E6"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Callbacks (all day)</w:t>
            </w:r>
          </w:p>
          <w:p w14:paraId="29E058D5" w14:textId="77777777" w:rsidR="003466ED" w:rsidRPr="0026252C"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Face to face appointments (all day)</w:t>
            </w:r>
          </w:p>
        </w:tc>
        <w:tc>
          <w:tcPr>
            <w:tcW w:w="1985" w:type="dxa"/>
            <w:gridSpan w:val="2"/>
            <w:tcBorders>
              <w:top w:val="single" w:sz="4" w:space="0" w:color="auto"/>
              <w:bottom w:val="dashed" w:sz="4" w:space="0" w:color="auto"/>
            </w:tcBorders>
            <w:shd w:val="clear" w:color="auto" w:fill="00B050"/>
          </w:tcPr>
          <w:p w14:paraId="1EBC9EB9"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Face to face appointments (AM)</w:t>
            </w:r>
          </w:p>
          <w:p w14:paraId="4521F3A7"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(PM)</w:t>
            </w:r>
          </w:p>
          <w:p w14:paraId="428D1C58" w14:textId="77777777" w:rsidR="003466ED" w:rsidRPr="0026252C" w:rsidRDefault="003466ED" w:rsidP="007031C8">
            <w:pPr>
              <w:tabs>
                <w:tab w:val="left" w:pos="34"/>
              </w:tabs>
              <w:spacing w:before="40" w:after="40"/>
              <w:ind w:left="34"/>
              <w:rPr>
                <w:rFonts w:cs="Arial"/>
                <w:b/>
                <w:color w:val="FF0000"/>
                <w:sz w:val="18"/>
                <w:szCs w:val="18"/>
              </w:rPr>
            </w:pPr>
          </w:p>
        </w:tc>
        <w:tc>
          <w:tcPr>
            <w:tcW w:w="1984" w:type="dxa"/>
            <w:gridSpan w:val="2"/>
            <w:tcBorders>
              <w:top w:val="single" w:sz="4" w:space="0" w:color="auto"/>
              <w:bottom w:val="dashed" w:sz="4" w:space="0" w:color="auto"/>
            </w:tcBorders>
            <w:shd w:val="clear" w:color="auto" w:fill="00B050"/>
          </w:tcPr>
          <w:p w14:paraId="3A852B2B"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21D5EA3D"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Callbacks (all day</w:t>
            </w:r>
          </w:p>
          <w:p w14:paraId="2687E2EE" w14:textId="77777777" w:rsidR="003466ED" w:rsidRPr="0026252C"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Money Advice appointment</w:t>
            </w:r>
          </w:p>
        </w:tc>
        <w:tc>
          <w:tcPr>
            <w:tcW w:w="1985" w:type="dxa"/>
            <w:tcBorders>
              <w:top w:val="single" w:sz="4" w:space="0" w:color="auto"/>
              <w:bottom w:val="dashed" w:sz="4" w:space="0" w:color="auto"/>
            </w:tcBorders>
            <w:shd w:val="clear" w:color="auto" w:fill="00B050"/>
          </w:tcPr>
          <w:p w14:paraId="461983DA"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(AM)</w:t>
            </w:r>
          </w:p>
          <w:p w14:paraId="5BE40F4C" w14:textId="77777777" w:rsidR="003466ED" w:rsidRPr="0026252C" w:rsidRDefault="003466ED" w:rsidP="007031C8">
            <w:pPr>
              <w:tabs>
                <w:tab w:val="left" w:pos="426"/>
              </w:tabs>
              <w:spacing w:before="40" w:after="40"/>
              <w:ind w:left="425" w:hanging="425"/>
              <w:rPr>
                <w:rFonts w:cs="Arial"/>
                <w:b/>
                <w:color w:val="FF0000"/>
                <w:sz w:val="18"/>
                <w:szCs w:val="18"/>
              </w:rPr>
            </w:pPr>
            <w:r>
              <w:rPr>
                <w:rFonts w:cs="Arial"/>
                <w:b/>
                <w:color w:val="FFFFFF" w:themeColor="background1"/>
                <w:sz w:val="18"/>
                <w:szCs w:val="18"/>
              </w:rPr>
              <w:t>Callbacks (all day)</w:t>
            </w:r>
          </w:p>
        </w:tc>
      </w:tr>
      <w:tr w:rsidR="003466ED" w:rsidRPr="00010067" w14:paraId="7A4BE358" w14:textId="77777777" w:rsidTr="007031C8">
        <w:trPr>
          <w:trHeight w:val="1091"/>
        </w:trPr>
        <w:tc>
          <w:tcPr>
            <w:tcW w:w="3794" w:type="dxa"/>
            <w:gridSpan w:val="2"/>
            <w:tcBorders>
              <w:top w:val="single" w:sz="4" w:space="0" w:color="auto"/>
              <w:bottom w:val="dashed" w:sz="4" w:space="0" w:color="auto"/>
            </w:tcBorders>
          </w:tcPr>
          <w:p w14:paraId="4195E387" w14:textId="77777777" w:rsidR="003466ED" w:rsidRDefault="003466ED" w:rsidP="007031C8">
            <w:pPr>
              <w:tabs>
                <w:tab w:val="left" w:pos="34"/>
              </w:tabs>
              <w:spacing w:before="40" w:after="40"/>
              <w:ind w:left="34"/>
              <w:rPr>
                <w:rFonts w:cs="Arial"/>
                <w:i/>
                <w:color w:val="1F497D" w:themeColor="text2"/>
                <w:sz w:val="18"/>
                <w:szCs w:val="18"/>
              </w:rPr>
            </w:pPr>
            <w:r w:rsidRPr="004D707F">
              <w:rPr>
                <w:rFonts w:cs="Arial"/>
                <w:b/>
                <w:i/>
                <w:color w:val="1F497D" w:themeColor="text2"/>
                <w:sz w:val="18"/>
                <w:szCs w:val="18"/>
              </w:rPr>
              <w:t>Cowdenbeath Office</w:t>
            </w:r>
            <w:r w:rsidRPr="004D707F">
              <w:rPr>
                <w:rFonts w:cs="Arial"/>
                <w:i/>
                <w:color w:val="1F497D" w:themeColor="text2"/>
                <w:sz w:val="18"/>
                <w:szCs w:val="18"/>
              </w:rPr>
              <w:t xml:space="preserve"> </w:t>
            </w:r>
          </w:p>
          <w:p w14:paraId="2E468D4F" w14:textId="77777777" w:rsidR="003466ED" w:rsidRPr="004D707F" w:rsidRDefault="003466ED" w:rsidP="007031C8">
            <w:pPr>
              <w:tabs>
                <w:tab w:val="left" w:pos="34"/>
              </w:tabs>
              <w:spacing w:before="40" w:after="40"/>
              <w:ind w:left="34"/>
              <w:rPr>
                <w:rFonts w:cs="Arial"/>
                <w:i/>
                <w:color w:val="1F497D" w:themeColor="text2"/>
                <w:sz w:val="18"/>
                <w:szCs w:val="18"/>
              </w:rPr>
            </w:pPr>
            <w:r w:rsidRPr="004D707F">
              <w:rPr>
                <w:rFonts w:cs="Arial"/>
                <w:i/>
                <w:color w:val="1F497D" w:themeColor="text2"/>
                <w:sz w:val="18"/>
                <w:szCs w:val="18"/>
              </w:rPr>
              <w:t>322 High Street, Cowdenbeath KY4 9NT</w:t>
            </w:r>
          </w:p>
          <w:p w14:paraId="63A7CC50" w14:textId="77777777" w:rsidR="003466ED" w:rsidRPr="004D707F" w:rsidRDefault="003466ED" w:rsidP="007031C8">
            <w:pPr>
              <w:tabs>
                <w:tab w:val="left" w:pos="34"/>
              </w:tabs>
              <w:spacing w:before="40" w:after="40"/>
              <w:ind w:left="34"/>
              <w:rPr>
                <w:rFonts w:cs="Arial"/>
                <w:b/>
                <w:color w:val="1F497D" w:themeColor="text2"/>
                <w:sz w:val="18"/>
                <w:szCs w:val="18"/>
              </w:rPr>
            </w:pPr>
            <w:r>
              <w:rPr>
                <w:rFonts w:cs="Arial"/>
                <w:b/>
                <w:i/>
                <w:color w:val="1F497D" w:themeColor="text2"/>
                <w:sz w:val="18"/>
                <w:szCs w:val="18"/>
              </w:rPr>
              <w:t>APPOINTMENTS AVAILABLE</w:t>
            </w:r>
          </w:p>
        </w:tc>
        <w:tc>
          <w:tcPr>
            <w:tcW w:w="1984" w:type="dxa"/>
            <w:gridSpan w:val="2"/>
            <w:tcBorders>
              <w:top w:val="single" w:sz="4" w:space="0" w:color="auto"/>
              <w:bottom w:val="dashed" w:sz="4" w:space="0" w:color="auto"/>
            </w:tcBorders>
            <w:shd w:val="clear" w:color="auto" w:fill="00B050"/>
          </w:tcPr>
          <w:p w14:paraId="3756173E"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7CC67ADD" w14:textId="77777777" w:rsidR="003466ED" w:rsidRPr="00467F5F"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Face to face appointments (AM)</w:t>
            </w:r>
          </w:p>
          <w:p w14:paraId="65646C37" w14:textId="77777777" w:rsidR="003466ED" w:rsidRPr="00735F28" w:rsidRDefault="003466ED" w:rsidP="007031C8">
            <w:pPr>
              <w:tabs>
                <w:tab w:val="left" w:pos="34"/>
              </w:tabs>
              <w:spacing w:before="40" w:after="40"/>
              <w:ind w:left="34"/>
              <w:rPr>
                <w:rFonts w:cs="Arial"/>
                <w:b/>
                <w:color w:val="FF0000"/>
                <w:sz w:val="18"/>
                <w:szCs w:val="18"/>
              </w:rPr>
            </w:pPr>
          </w:p>
        </w:tc>
        <w:tc>
          <w:tcPr>
            <w:tcW w:w="1984" w:type="dxa"/>
            <w:gridSpan w:val="2"/>
            <w:tcBorders>
              <w:top w:val="single" w:sz="4" w:space="0" w:color="auto"/>
              <w:bottom w:val="dashed" w:sz="4" w:space="0" w:color="auto"/>
            </w:tcBorders>
            <w:shd w:val="clear" w:color="auto" w:fill="00B050"/>
          </w:tcPr>
          <w:p w14:paraId="5898649A"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Public Advice session (all day)</w:t>
            </w:r>
          </w:p>
          <w:p w14:paraId="695853FD" w14:textId="77777777" w:rsidR="003466ED" w:rsidRPr="0026252C" w:rsidRDefault="003466ED" w:rsidP="007031C8">
            <w:pPr>
              <w:tabs>
                <w:tab w:val="left" w:pos="34"/>
              </w:tabs>
              <w:spacing w:before="40" w:after="40"/>
              <w:rPr>
                <w:rFonts w:cs="Arial"/>
                <w:b/>
                <w:color w:val="FF0000"/>
                <w:sz w:val="18"/>
                <w:szCs w:val="18"/>
              </w:rPr>
            </w:pPr>
            <w:r>
              <w:rPr>
                <w:rFonts w:cs="Arial"/>
                <w:b/>
                <w:color w:val="FFFFFF" w:themeColor="background1"/>
                <w:sz w:val="18"/>
                <w:szCs w:val="18"/>
              </w:rPr>
              <w:t>Callbacks (all day)</w:t>
            </w:r>
          </w:p>
        </w:tc>
        <w:tc>
          <w:tcPr>
            <w:tcW w:w="1985" w:type="dxa"/>
            <w:gridSpan w:val="2"/>
            <w:tcBorders>
              <w:top w:val="single" w:sz="4" w:space="0" w:color="auto"/>
              <w:bottom w:val="dashed" w:sz="4" w:space="0" w:color="auto"/>
            </w:tcBorders>
            <w:shd w:val="clear" w:color="auto" w:fill="00B050"/>
          </w:tcPr>
          <w:p w14:paraId="7C9B0E43"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637F1C1F"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Callbacks (all day)</w:t>
            </w:r>
          </w:p>
          <w:p w14:paraId="1E66ADCD" w14:textId="77777777" w:rsidR="003466ED" w:rsidRPr="0026252C"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Money advice appointment</w:t>
            </w:r>
          </w:p>
        </w:tc>
        <w:tc>
          <w:tcPr>
            <w:tcW w:w="1984" w:type="dxa"/>
            <w:gridSpan w:val="2"/>
            <w:tcBorders>
              <w:top w:val="single" w:sz="4" w:space="0" w:color="auto"/>
              <w:bottom w:val="dashed" w:sz="4" w:space="0" w:color="auto"/>
            </w:tcBorders>
            <w:shd w:val="clear" w:color="auto" w:fill="00B050"/>
          </w:tcPr>
          <w:p w14:paraId="64265176"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(all day)</w:t>
            </w:r>
          </w:p>
          <w:p w14:paraId="2D0FFA5A"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59042A68" w14:textId="77777777" w:rsidR="003466ED" w:rsidRPr="0026252C"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Callbacks (all day</w:t>
            </w:r>
            <w:r w:rsidRPr="0026252C">
              <w:rPr>
                <w:rFonts w:cs="Arial"/>
                <w:b/>
                <w:color w:val="FFFFFF" w:themeColor="background1"/>
                <w:sz w:val="18"/>
                <w:szCs w:val="18"/>
              </w:rPr>
              <w:t xml:space="preserve"> </w:t>
            </w:r>
          </w:p>
        </w:tc>
        <w:tc>
          <w:tcPr>
            <w:tcW w:w="1985" w:type="dxa"/>
            <w:tcBorders>
              <w:top w:val="single" w:sz="4" w:space="0" w:color="auto"/>
              <w:bottom w:val="dashed" w:sz="4" w:space="0" w:color="auto"/>
            </w:tcBorders>
            <w:shd w:val="clear" w:color="auto" w:fill="00B050"/>
          </w:tcPr>
          <w:p w14:paraId="0FDBBE36"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7C1CDCB4" w14:textId="77777777" w:rsidR="003466ED" w:rsidRPr="0026252C" w:rsidRDefault="003466ED" w:rsidP="007031C8">
            <w:pPr>
              <w:tabs>
                <w:tab w:val="left" w:pos="0"/>
              </w:tabs>
              <w:spacing w:before="40" w:after="40"/>
              <w:ind w:left="19" w:hanging="19"/>
              <w:rPr>
                <w:rFonts w:cs="Arial"/>
                <w:b/>
                <w:color w:val="FFFFFF" w:themeColor="background1"/>
                <w:sz w:val="18"/>
                <w:szCs w:val="18"/>
              </w:rPr>
            </w:pPr>
            <w:r>
              <w:rPr>
                <w:rFonts w:cs="Arial"/>
                <w:b/>
                <w:color w:val="FFFFFF" w:themeColor="background1"/>
                <w:sz w:val="18"/>
                <w:szCs w:val="18"/>
              </w:rPr>
              <w:t>Callbacks (all day)</w:t>
            </w:r>
          </w:p>
        </w:tc>
      </w:tr>
      <w:tr w:rsidR="003466ED" w:rsidRPr="00010067" w14:paraId="0E36B94C" w14:textId="77777777" w:rsidTr="007031C8">
        <w:trPr>
          <w:trHeight w:val="267"/>
        </w:trPr>
        <w:tc>
          <w:tcPr>
            <w:tcW w:w="3794" w:type="dxa"/>
            <w:gridSpan w:val="2"/>
            <w:tcBorders>
              <w:top w:val="single" w:sz="4" w:space="0" w:color="auto"/>
              <w:bottom w:val="dashed" w:sz="4" w:space="0" w:color="auto"/>
            </w:tcBorders>
          </w:tcPr>
          <w:p w14:paraId="4C5D8DD8" w14:textId="77777777" w:rsidR="003466ED" w:rsidRDefault="003466ED" w:rsidP="007031C8">
            <w:pPr>
              <w:tabs>
                <w:tab w:val="left" w:pos="34"/>
              </w:tabs>
              <w:spacing w:before="40" w:after="40"/>
              <w:ind w:left="34"/>
              <w:rPr>
                <w:rFonts w:cs="Arial"/>
                <w:i/>
                <w:color w:val="1F497D" w:themeColor="text2"/>
                <w:sz w:val="18"/>
                <w:szCs w:val="18"/>
              </w:rPr>
            </w:pPr>
            <w:r w:rsidRPr="004D707F">
              <w:rPr>
                <w:rFonts w:cs="Arial"/>
                <w:b/>
                <w:i/>
                <w:color w:val="1F497D" w:themeColor="text2"/>
                <w:sz w:val="18"/>
                <w:szCs w:val="18"/>
              </w:rPr>
              <w:t>Glenrothes Office</w:t>
            </w:r>
          </w:p>
          <w:p w14:paraId="3C178072" w14:textId="77777777" w:rsidR="003466ED" w:rsidRPr="004D707F" w:rsidRDefault="003466ED" w:rsidP="007031C8">
            <w:pPr>
              <w:tabs>
                <w:tab w:val="left" w:pos="34"/>
              </w:tabs>
              <w:spacing w:before="40" w:after="40"/>
              <w:ind w:left="34"/>
              <w:rPr>
                <w:rFonts w:cs="Arial"/>
                <w:b/>
                <w:color w:val="1F497D" w:themeColor="text2"/>
                <w:sz w:val="18"/>
                <w:szCs w:val="18"/>
              </w:rPr>
            </w:pPr>
            <w:r>
              <w:rPr>
                <w:rFonts w:cs="Arial"/>
                <w:i/>
                <w:color w:val="1F497D" w:themeColor="text2"/>
                <w:sz w:val="18"/>
                <w:szCs w:val="18"/>
              </w:rPr>
              <w:t>Units 7-8, Craig Mitchell House, Glenrothes KY7 5QF</w:t>
            </w:r>
            <w:r w:rsidRPr="004D707F">
              <w:rPr>
                <w:rFonts w:cs="Arial"/>
                <w:i/>
                <w:color w:val="1F497D" w:themeColor="text2"/>
                <w:sz w:val="18"/>
                <w:szCs w:val="18"/>
              </w:rPr>
              <w:t xml:space="preserve">  </w:t>
            </w:r>
            <w:r w:rsidRPr="004D707F">
              <w:rPr>
                <w:rFonts w:cs="Arial"/>
                <w:b/>
                <w:i/>
                <w:color w:val="1F497D" w:themeColor="text2"/>
                <w:sz w:val="18"/>
                <w:szCs w:val="18"/>
              </w:rPr>
              <w:t xml:space="preserve"> </w:t>
            </w:r>
            <w:r>
              <w:rPr>
                <w:rFonts w:cs="Arial"/>
                <w:b/>
                <w:i/>
                <w:color w:val="1F497D" w:themeColor="text2"/>
                <w:sz w:val="18"/>
                <w:szCs w:val="18"/>
              </w:rPr>
              <w:t>APPOINTMENTS AVAILABLE</w:t>
            </w:r>
          </w:p>
        </w:tc>
        <w:tc>
          <w:tcPr>
            <w:tcW w:w="1984" w:type="dxa"/>
            <w:gridSpan w:val="2"/>
            <w:tcBorders>
              <w:top w:val="single" w:sz="4" w:space="0" w:color="auto"/>
              <w:bottom w:val="dashed" w:sz="4" w:space="0" w:color="auto"/>
            </w:tcBorders>
            <w:shd w:val="clear" w:color="auto" w:fill="00B050"/>
          </w:tcPr>
          <w:p w14:paraId="6CA75B3F"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6B6464D0" w14:textId="77777777" w:rsidR="003466ED" w:rsidRPr="0026252C" w:rsidRDefault="003466ED" w:rsidP="007031C8">
            <w:pPr>
              <w:tabs>
                <w:tab w:val="left" w:pos="34"/>
              </w:tabs>
              <w:spacing w:before="40" w:after="40"/>
              <w:rPr>
                <w:rFonts w:cs="Arial"/>
                <w:b/>
                <w:color w:val="FF0000"/>
                <w:sz w:val="18"/>
                <w:szCs w:val="18"/>
              </w:rPr>
            </w:pPr>
            <w:r>
              <w:rPr>
                <w:rFonts w:cs="Arial"/>
                <w:b/>
                <w:color w:val="FFFFFF" w:themeColor="background1"/>
                <w:sz w:val="18"/>
                <w:szCs w:val="18"/>
              </w:rPr>
              <w:t xml:space="preserve">Money Advice Appointments </w:t>
            </w:r>
          </w:p>
        </w:tc>
        <w:tc>
          <w:tcPr>
            <w:tcW w:w="1984" w:type="dxa"/>
            <w:gridSpan w:val="2"/>
            <w:tcBorders>
              <w:top w:val="single" w:sz="4" w:space="0" w:color="auto"/>
              <w:bottom w:val="dashed" w:sz="4" w:space="0" w:color="auto"/>
            </w:tcBorders>
            <w:shd w:val="clear" w:color="auto" w:fill="00B050"/>
          </w:tcPr>
          <w:p w14:paraId="057C732E"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125B69AE"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Callbacks (all day)</w:t>
            </w:r>
          </w:p>
          <w:p w14:paraId="57F1F401"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Money Advice appointments</w:t>
            </w:r>
          </w:p>
          <w:p w14:paraId="782AA240" w14:textId="77777777" w:rsidR="003466ED" w:rsidRPr="0026252C"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Face to face appointments</w:t>
            </w:r>
          </w:p>
        </w:tc>
        <w:tc>
          <w:tcPr>
            <w:tcW w:w="1985" w:type="dxa"/>
            <w:gridSpan w:val="2"/>
            <w:tcBorders>
              <w:top w:val="single" w:sz="4" w:space="0" w:color="auto"/>
              <w:bottom w:val="dashed" w:sz="4" w:space="0" w:color="auto"/>
            </w:tcBorders>
            <w:shd w:val="clear" w:color="auto" w:fill="00B050"/>
          </w:tcPr>
          <w:p w14:paraId="169F73EE"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(all day)</w:t>
            </w:r>
          </w:p>
          <w:p w14:paraId="7E2F1C8B"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7066EB57" w14:textId="77777777" w:rsidR="003466ED" w:rsidRPr="0026252C" w:rsidRDefault="003466ED" w:rsidP="007031C8">
            <w:pPr>
              <w:tabs>
                <w:tab w:val="left" w:pos="34"/>
              </w:tabs>
              <w:spacing w:before="40" w:after="40"/>
              <w:ind w:left="34"/>
              <w:rPr>
                <w:rFonts w:cs="Arial"/>
                <w:b/>
                <w:color w:val="FF0000"/>
                <w:sz w:val="18"/>
                <w:szCs w:val="18"/>
              </w:rPr>
            </w:pPr>
            <w:r>
              <w:rPr>
                <w:rFonts w:cs="Arial"/>
                <w:b/>
                <w:color w:val="FFFFFF" w:themeColor="background1"/>
                <w:sz w:val="18"/>
                <w:szCs w:val="18"/>
              </w:rPr>
              <w:t>Callbacks (PM)</w:t>
            </w:r>
          </w:p>
        </w:tc>
        <w:tc>
          <w:tcPr>
            <w:tcW w:w="1984" w:type="dxa"/>
            <w:gridSpan w:val="2"/>
            <w:tcBorders>
              <w:top w:val="single" w:sz="4" w:space="0" w:color="auto"/>
              <w:bottom w:val="dashed" w:sz="4" w:space="0" w:color="auto"/>
            </w:tcBorders>
            <w:shd w:val="clear" w:color="auto" w:fill="00B050"/>
          </w:tcPr>
          <w:p w14:paraId="375F69B5"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(AM)</w:t>
            </w:r>
          </w:p>
          <w:p w14:paraId="62671D64"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28DF80F6" w14:textId="77777777" w:rsidR="003466ED" w:rsidRPr="0026252C"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Callbacks (all day</w:t>
            </w:r>
          </w:p>
        </w:tc>
        <w:tc>
          <w:tcPr>
            <w:tcW w:w="1985" w:type="dxa"/>
            <w:tcBorders>
              <w:top w:val="single" w:sz="4" w:space="0" w:color="auto"/>
              <w:bottom w:val="dashed" w:sz="4" w:space="0" w:color="auto"/>
            </w:tcBorders>
            <w:shd w:val="clear" w:color="auto" w:fill="00B050"/>
          </w:tcPr>
          <w:p w14:paraId="21632BF8"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(AM)</w:t>
            </w:r>
          </w:p>
          <w:p w14:paraId="749A9152"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68C5FAE3" w14:textId="77777777" w:rsidR="003466ED" w:rsidRPr="0026252C" w:rsidRDefault="003466ED" w:rsidP="007031C8">
            <w:pPr>
              <w:tabs>
                <w:tab w:val="left" w:pos="0"/>
              </w:tabs>
              <w:spacing w:before="40" w:after="40"/>
              <w:ind w:left="19"/>
              <w:rPr>
                <w:rFonts w:cs="Arial"/>
                <w:b/>
                <w:color w:val="FF0000"/>
                <w:sz w:val="18"/>
                <w:szCs w:val="18"/>
              </w:rPr>
            </w:pPr>
            <w:r>
              <w:rPr>
                <w:rFonts w:cs="Arial"/>
                <w:b/>
                <w:color w:val="FFFFFF" w:themeColor="background1"/>
                <w:sz w:val="18"/>
                <w:szCs w:val="18"/>
              </w:rPr>
              <w:t>Callbacks (all day</w:t>
            </w:r>
          </w:p>
        </w:tc>
      </w:tr>
      <w:tr w:rsidR="003466ED" w:rsidRPr="00010067" w14:paraId="4EB17F61" w14:textId="77777777" w:rsidTr="007031C8">
        <w:trPr>
          <w:trHeight w:val="231"/>
        </w:trPr>
        <w:tc>
          <w:tcPr>
            <w:tcW w:w="3794" w:type="dxa"/>
            <w:gridSpan w:val="2"/>
            <w:tcBorders>
              <w:top w:val="single" w:sz="4" w:space="0" w:color="auto"/>
              <w:bottom w:val="dashed" w:sz="4" w:space="0" w:color="auto"/>
            </w:tcBorders>
          </w:tcPr>
          <w:p w14:paraId="646F627D" w14:textId="77777777" w:rsidR="003466ED" w:rsidRDefault="003466ED" w:rsidP="007031C8">
            <w:pPr>
              <w:tabs>
                <w:tab w:val="left" w:pos="34"/>
              </w:tabs>
              <w:spacing w:before="40" w:after="40"/>
              <w:ind w:left="34"/>
              <w:rPr>
                <w:rFonts w:cs="Arial"/>
                <w:i/>
                <w:color w:val="1F497D" w:themeColor="text2"/>
                <w:sz w:val="18"/>
                <w:szCs w:val="18"/>
              </w:rPr>
            </w:pPr>
            <w:r w:rsidRPr="004D707F">
              <w:rPr>
                <w:rFonts w:cs="Arial"/>
                <w:b/>
                <w:i/>
                <w:color w:val="1F497D" w:themeColor="text2"/>
                <w:sz w:val="18"/>
                <w:szCs w:val="18"/>
              </w:rPr>
              <w:t>Kirkcaldy Office</w:t>
            </w:r>
          </w:p>
          <w:p w14:paraId="202232FF" w14:textId="77777777" w:rsidR="003466ED" w:rsidRPr="004D707F" w:rsidRDefault="003466ED" w:rsidP="007031C8">
            <w:pPr>
              <w:tabs>
                <w:tab w:val="left" w:pos="34"/>
              </w:tabs>
              <w:spacing w:before="40" w:after="40"/>
              <w:ind w:left="34"/>
              <w:rPr>
                <w:rFonts w:cs="Arial"/>
                <w:i/>
                <w:color w:val="1F497D" w:themeColor="text2"/>
                <w:sz w:val="18"/>
                <w:szCs w:val="18"/>
              </w:rPr>
            </w:pPr>
            <w:r w:rsidRPr="004D707F">
              <w:rPr>
                <w:rFonts w:cs="Arial"/>
                <w:i/>
                <w:color w:val="1F497D" w:themeColor="text2"/>
                <w:sz w:val="18"/>
                <w:szCs w:val="18"/>
              </w:rPr>
              <w:t xml:space="preserve">New Volunteer House, 16 East Fergus Place, </w:t>
            </w:r>
            <w:r>
              <w:rPr>
                <w:rFonts w:cs="Arial"/>
                <w:i/>
                <w:color w:val="1F497D" w:themeColor="text2"/>
                <w:sz w:val="18"/>
                <w:szCs w:val="18"/>
              </w:rPr>
              <w:t xml:space="preserve">Kirkcaldy </w:t>
            </w:r>
            <w:r w:rsidRPr="004D707F">
              <w:rPr>
                <w:rFonts w:cs="Arial"/>
                <w:i/>
                <w:color w:val="1F497D" w:themeColor="text2"/>
                <w:sz w:val="18"/>
                <w:szCs w:val="18"/>
              </w:rPr>
              <w:t>KY1 1XT</w:t>
            </w:r>
          </w:p>
          <w:p w14:paraId="5B0B3574" w14:textId="77777777" w:rsidR="003466ED" w:rsidRPr="004D707F" w:rsidRDefault="003466ED" w:rsidP="007031C8">
            <w:pPr>
              <w:tabs>
                <w:tab w:val="left" w:pos="34"/>
              </w:tabs>
              <w:spacing w:before="40" w:after="40"/>
              <w:ind w:left="34"/>
              <w:rPr>
                <w:rFonts w:cs="Arial"/>
                <w:b/>
                <w:color w:val="1F497D" w:themeColor="text2"/>
                <w:sz w:val="18"/>
                <w:szCs w:val="18"/>
              </w:rPr>
            </w:pPr>
            <w:r>
              <w:rPr>
                <w:rFonts w:cs="Arial"/>
                <w:b/>
                <w:i/>
                <w:color w:val="1F497D" w:themeColor="text2"/>
                <w:sz w:val="18"/>
                <w:szCs w:val="18"/>
              </w:rPr>
              <w:t>APPOINTMENTS AVAILABLE</w:t>
            </w:r>
          </w:p>
        </w:tc>
        <w:tc>
          <w:tcPr>
            <w:tcW w:w="1984" w:type="dxa"/>
            <w:gridSpan w:val="2"/>
            <w:tcBorders>
              <w:top w:val="single" w:sz="4" w:space="0" w:color="auto"/>
              <w:bottom w:val="dashed" w:sz="4" w:space="0" w:color="auto"/>
            </w:tcBorders>
            <w:shd w:val="clear" w:color="auto" w:fill="00B050"/>
          </w:tcPr>
          <w:p w14:paraId="580E94A8"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(all day)</w:t>
            </w:r>
          </w:p>
          <w:p w14:paraId="4269D1FD"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70A9B265" w14:textId="77777777" w:rsidR="003466ED" w:rsidRPr="0026252C" w:rsidRDefault="003466ED" w:rsidP="007031C8">
            <w:pPr>
              <w:tabs>
                <w:tab w:val="left" w:pos="34"/>
              </w:tabs>
              <w:spacing w:before="40" w:after="40"/>
              <w:ind w:left="34"/>
              <w:rPr>
                <w:rFonts w:cs="Arial"/>
                <w:b/>
                <w:color w:val="FF0000"/>
                <w:sz w:val="18"/>
                <w:szCs w:val="18"/>
              </w:rPr>
            </w:pPr>
          </w:p>
        </w:tc>
        <w:tc>
          <w:tcPr>
            <w:tcW w:w="1984" w:type="dxa"/>
            <w:gridSpan w:val="2"/>
            <w:tcBorders>
              <w:top w:val="single" w:sz="4" w:space="0" w:color="auto"/>
              <w:bottom w:val="dashed" w:sz="4" w:space="0" w:color="auto"/>
            </w:tcBorders>
            <w:shd w:val="clear" w:color="auto" w:fill="00B050"/>
          </w:tcPr>
          <w:p w14:paraId="392DC494"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2BDB2D38"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Callbacks (all day)</w:t>
            </w:r>
          </w:p>
          <w:p w14:paraId="126293D0"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Money Advice appointments</w:t>
            </w:r>
          </w:p>
          <w:p w14:paraId="6ACD5D90" w14:textId="77777777" w:rsidR="003466ED" w:rsidRPr="00E176DB"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Face to face appointments</w:t>
            </w:r>
          </w:p>
        </w:tc>
        <w:tc>
          <w:tcPr>
            <w:tcW w:w="1985" w:type="dxa"/>
            <w:gridSpan w:val="2"/>
            <w:tcBorders>
              <w:top w:val="single" w:sz="4" w:space="0" w:color="auto"/>
              <w:bottom w:val="dashed" w:sz="4" w:space="0" w:color="auto"/>
            </w:tcBorders>
            <w:shd w:val="clear" w:color="auto" w:fill="00B050"/>
          </w:tcPr>
          <w:p w14:paraId="638B56B2"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(AM)</w:t>
            </w:r>
          </w:p>
          <w:p w14:paraId="7389CE64"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08BFC978" w14:textId="77777777" w:rsidR="003466ED" w:rsidRPr="0026252C" w:rsidRDefault="003466ED" w:rsidP="007031C8">
            <w:pPr>
              <w:tabs>
                <w:tab w:val="left" w:pos="34"/>
              </w:tabs>
              <w:spacing w:before="40" w:after="40"/>
              <w:ind w:left="34"/>
              <w:rPr>
                <w:rFonts w:cs="Arial"/>
                <w:b/>
                <w:color w:val="FF0000"/>
                <w:sz w:val="18"/>
                <w:szCs w:val="18"/>
              </w:rPr>
            </w:pPr>
            <w:r>
              <w:rPr>
                <w:rFonts w:cs="Arial"/>
                <w:b/>
                <w:color w:val="FFFFFF" w:themeColor="background1"/>
                <w:sz w:val="18"/>
                <w:szCs w:val="18"/>
              </w:rPr>
              <w:t>Callbacks (all day)</w:t>
            </w:r>
          </w:p>
        </w:tc>
        <w:tc>
          <w:tcPr>
            <w:tcW w:w="1984" w:type="dxa"/>
            <w:gridSpan w:val="2"/>
            <w:tcBorders>
              <w:top w:val="single" w:sz="4" w:space="0" w:color="auto"/>
              <w:bottom w:val="dashed" w:sz="4" w:space="0" w:color="auto"/>
            </w:tcBorders>
            <w:shd w:val="clear" w:color="auto" w:fill="00B050"/>
          </w:tcPr>
          <w:p w14:paraId="40A0ACE0"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6F14F4A0" w14:textId="77777777" w:rsidR="003466ED" w:rsidRPr="0026252C" w:rsidRDefault="003466ED" w:rsidP="007031C8">
            <w:pPr>
              <w:tabs>
                <w:tab w:val="left" w:pos="34"/>
              </w:tabs>
              <w:spacing w:before="40" w:after="40"/>
              <w:rPr>
                <w:rFonts w:cs="Arial"/>
                <w:b/>
                <w:color w:val="FF0000"/>
                <w:sz w:val="18"/>
                <w:szCs w:val="18"/>
              </w:rPr>
            </w:pPr>
            <w:r>
              <w:rPr>
                <w:rFonts w:cs="Arial"/>
                <w:b/>
                <w:color w:val="FFFFFF" w:themeColor="background1"/>
                <w:sz w:val="18"/>
                <w:szCs w:val="18"/>
              </w:rPr>
              <w:t>Callbacks (all day)</w:t>
            </w:r>
          </w:p>
        </w:tc>
        <w:tc>
          <w:tcPr>
            <w:tcW w:w="1985" w:type="dxa"/>
            <w:tcBorders>
              <w:top w:val="single" w:sz="4" w:space="0" w:color="auto"/>
              <w:bottom w:val="dashed" w:sz="4" w:space="0" w:color="auto"/>
            </w:tcBorders>
            <w:shd w:val="clear" w:color="auto" w:fill="00B050"/>
          </w:tcPr>
          <w:p w14:paraId="11F98382"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(AM)</w:t>
            </w:r>
          </w:p>
          <w:p w14:paraId="2C36BC90"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4AECABD7" w14:textId="77777777" w:rsidR="003466ED" w:rsidRDefault="003466ED" w:rsidP="007031C8">
            <w:pPr>
              <w:tabs>
                <w:tab w:val="left" w:pos="0"/>
              </w:tabs>
              <w:spacing w:before="40" w:after="40"/>
              <w:ind w:left="19" w:right="175"/>
              <w:rPr>
                <w:rFonts w:cs="Arial"/>
                <w:b/>
                <w:color w:val="FFFFFF" w:themeColor="background1"/>
                <w:sz w:val="18"/>
                <w:szCs w:val="18"/>
              </w:rPr>
            </w:pPr>
            <w:r>
              <w:rPr>
                <w:rFonts w:cs="Arial"/>
                <w:b/>
                <w:color w:val="FFFFFF" w:themeColor="background1"/>
                <w:sz w:val="18"/>
                <w:szCs w:val="18"/>
              </w:rPr>
              <w:t>Callbacks (all day)</w:t>
            </w:r>
          </w:p>
          <w:p w14:paraId="7489348A" w14:textId="77777777" w:rsidR="003466ED" w:rsidRPr="0026252C" w:rsidRDefault="003466ED" w:rsidP="007031C8">
            <w:pPr>
              <w:tabs>
                <w:tab w:val="left" w:pos="0"/>
              </w:tabs>
              <w:spacing w:before="40" w:after="40"/>
              <w:ind w:left="19" w:right="175"/>
              <w:rPr>
                <w:rFonts w:cs="Arial"/>
                <w:b/>
                <w:color w:val="FFFFFF" w:themeColor="background1"/>
                <w:sz w:val="18"/>
                <w:szCs w:val="18"/>
              </w:rPr>
            </w:pPr>
            <w:r>
              <w:rPr>
                <w:rFonts w:cs="Arial"/>
                <w:b/>
                <w:color w:val="FFFFFF" w:themeColor="background1"/>
                <w:sz w:val="18"/>
                <w:szCs w:val="18"/>
              </w:rPr>
              <w:t>Money Advice appointment</w:t>
            </w:r>
          </w:p>
        </w:tc>
      </w:tr>
      <w:tr w:rsidR="003466ED" w:rsidRPr="00010067" w14:paraId="1A576B50" w14:textId="77777777" w:rsidTr="007031C8">
        <w:trPr>
          <w:trHeight w:val="238"/>
        </w:trPr>
        <w:tc>
          <w:tcPr>
            <w:tcW w:w="3794" w:type="dxa"/>
            <w:gridSpan w:val="2"/>
            <w:tcBorders>
              <w:top w:val="single" w:sz="4" w:space="0" w:color="auto"/>
              <w:bottom w:val="dashed" w:sz="4" w:space="0" w:color="auto"/>
            </w:tcBorders>
          </w:tcPr>
          <w:p w14:paraId="0A707FC9" w14:textId="77777777" w:rsidR="003466ED" w:rsidRDefault="003466ED" w:rsidP="007031C8">
            <w:pPr>
              <w:tabs>
                <w:tab w:val="left" w:pos="34"/>
              </w:tabs>
              <w:spacing w:before="40" w:after="40"/>
              <w:ind w:left="34"/>
              <w:rPr>
                <w:rFonts w:cs="Arial"/>
                <w:i/>
                <w:color w:val="1F497D" w:themeColor="text2"/>
                <w:sz w:val="18"/>
                <w:szCs w:val="18"/>
              </w:rPr>
            </w:pPr>
            <w:r w:rsidRPr="004D707F">
              <w:rPr>
                <w:rFonts w:cs="Arial"/>
                <w:b/>
                <w:i/>
                <w:color w:val="1F497D" w:themeColor="text2"/>
                <w:sz w:val="18"/>
                <w:szCs w:val="18"/>
              </w:rPr>
              <w:t>Cupar Office</w:t>
            </w:r>
          </w:p>
          <w:p w14:paraId="18E309CE" w14:textId="77777777" w:rsidR="003466ED" w:rsidRPr="004D707F" w:rsidRDefault="003466ED" w:rsidP="007031C8">
            <w:pPr>
              <w:tabs>
                <w:tab w:val="left" w:pos="34"/>
              </w:tabs>
              <w:spacing w:before="40" w:after="40"/>
              <w:ind w:left="34"/>
              <w:rPr>
                <w:rFonts w:cs="Arial"/>
                <w:i/>
                <w:color w:val="1F497D" w:themeColor="text2"/>
                <w:sz w:val="18"/>
                <w:szCs w:val="18"/>
              </w:rPr>
            </w:pPr>
            <w:r w:rsidRPr="004D707F">
              <w:rPr>
                <w:rFonts w:cs="Arial"/>
                <w:i/>
                <w:color w:val="1F497D" w:themeColor="text2"/>
                <w:sz w:val="18"/>
                <w:szCs w:val="18"/>
              </w:rPr>
              <w:t>County Buildings, St Catherine Street, Cupar, KY15 4TA</w:t>
            </w:r>
          </w:p>
          <w:p w14:paraId="58FBD7C3" w14:textId="77777777" w:rsidR="003466ED" w:rsidRPr="004D707F" w:rsidRDefault="003466ED" w:rsidP="007031C8">
            <w:pPr>
              <w:tabs>
                <w:tab w:val="left" w:pos="34"/>
              </w:tabs>
              <w:spacing w:before="40" w:after="40"/>
              <w:ind w:left="34"/>
              <w:rPr>
                <w:rFonts w:cs="Arial"/>
                <w:b/>
                <w:color w:val="1F497D" w:themeColor="text2"/>
                <w:sz w:val="18"/>
                <w:szCs w:val="18"/>
              </w:rPr>
            </w:pPr>
            <w:r>
              <w:rPr>
                <w:rFonts w:cs="Arial"/>
                <w:b/>
                <w:i/>
                <w:color w:val="1F497D" w:themeColor="text2"/>
                <w:sz w:val="18"/>
                <w:szCs w:val="18"/>
              </w:rPr>
              <w:t>APPOINTMENTS AVAILABLE</w:t>
            </w:r>
          </w:p>
        </w:tc>
        <w:tc>
          <w:tcPr>
            <w:tcW w:w="1984" w:type="dxa"/>
            <w:gridSpan w:val="2"/>
            <w:tcBorders>
              <w:top w:val="single" w:sz="4" w:space="0" w:color="auto"/>
              <w:bottom w:val="dashed" w:sz="4" w:space="0" w:color="auto"/>
            </w:tcBorders>
            <w:shd w:val="clear" w:color="auto" w:fill="00B050"/>
          </w:tcPr>
          <w:p w14:paraId="509128F5" w14:textId="77777777" w:rsidR="003466ED" w:rsidRPr="00607E18"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Callbacks (all day)</w:t>
            </w:r>
          </w:p>
        </w:tc>
        <w:tc>
          <w:tcPr>
            <w:tcW w:w="1984" w:type="dxa"/>
            <w:gridSpan w:val="2"/>
            <w:tcBorders>
              <w:top w:val="single" w:sz="4" w:space="0" w:color="auto"/>
              <w:bottom w:val="dashed" w:sz="4" w:space="0" w:color="auto"/>
            </w:tcBorders>
            <w:shd w:val="clear" w:color="auto" w:fill="00B050"/>
          </w:tcPr>
          <w:p w14:paraId="6BDD2607"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(all day)</w:t>
            </w:r>
          </w:p>
          <w:p w14:paraId="1E08D162"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53555360"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Callbacks (all day)</w:t>
            </w:r>
          </w:p>
          <w:p w14:paraId="0B6C5B40" w14:textId="77777777" w:rsidR="003466ED" w:rsidRPr="00F62D20"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Money Advice appointment</w:t>
            </w:r>
          </w:p>
        </w:tc>
        <w:tc>
          <w:tcPr>
            <w:tcW w:w="1985" w:type="dxa"/>
            <w:gridSpan w:val="2"/>
            <w:tcBorders>
              <w:top w:val="single" w:sz="4" w:space="0" w:color="auto"/>
              <w:bottom w:val="dashed" w:sz="4" w:space="0" w:color="auto"/>
            </w:tcBorders>
            <w:shd w:val="clear" w:color="auto" w:fill="00B050"/>
          </w:tcPr>
          <w:p w14:paraId="56F563C4"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(all day)</w:t>
            </w:r>
          </w:p>
          <w:p w14:paraId="1F0134EA"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0C57BF44"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Callbacks (all day)</w:t>
            </w:r>
          </w:p>
          <w:p w14:paraId="1D514768" w14:textId="77777777" w:rsidR="003466ED" w:rsidRPr="00C85BB9" w:rsidRDefault="003466ED" w:rsidP="007031C8">
            <w:pPr>
              <w:tabs>
                <w:tab w:val="left" w:pos="34"/>
              </w:tabs>
              <w:spacing w:before="40" w:after="40"/>
              <w:ind w:left="34"/>
              <w:rPr>
                <w:rFonts w:cs="Arial"/>
                <w:b/>
                <w:color w:val="FFFFFF" w:themeColor="background1"/>
                <w:sz w:val="18"/>
                <w:szCs w:val="18"/>
                <w:highlight w:val="lightGray"/>
              </w:rPr>
            </w:pPr>
            <w:r>
              <w:rPr>
                <w:rFonts w:cs="Arial"/>
                <w:b/>
                <w:color w:val="FFFFFF" w:themeColor="background1"/>
                <w:sz w:val="18"/>
                <w:szCs w:val="18"/>
              </w:rPr>
              <w:t>Money Advice appointment</w:t>
            </w:r>
          </w:p>
        </w:tc>
        <w:tc>
          <w:tcPr>
            <w:tcW w:w="1984" w:type="dxa"/>
            <w:gridSpan w:val="2"/>
            <w:tcBorders>
              <w:top w:val="single" w:sz="4" w:space="0" w:color="auto"/>
              <w:bottom w:val="dashed" w:sz="4" w:space="0" w:color="auto"/>
            </w:tcBorders>
            <w:shd w:val="clear" w:color="auto" w:fill="00B050"/>
          </w:tcPr>
          <w:p w14:paraId="522D20FE"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2857A3AA"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Callbacks (all day)</w:t>
            </w:r>
          </w:p>
          <w:p w14:paraId="452E801B" w14:textId="77777777" w:rsidR="003466ED" w:rsidRPr="0026252C"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Face to face appointments</w:t>
            </w:r>
          </w:p>
        </w:tc>
        <w:tc>
          <w:tcPr>
            <w:tcW w:w="1985" w:type="dxa"/>
            <w:tcBorders>
              <w:top w:val="single" w:sz="4" w:space="0" w:color="auto"/>
              <w:bottom w:val="dashed" w:sz="4" w:space="0" w:color="auto"/>
            </w:tcBorders>
            <w:shd w:val="clear" w:color="auto" w:fill="00B050"/>
          </w:tcPr>
          <w:p w14:paraId="23F5735D" w14:textId="77777777" w:rsidR="003466ED" w:rsidRPr="0026252C" w:rsidRDefault="003466ED" w:rsidP="007031C8">
            <w:pPr>
              <w:tabs>
                <w:tab w:val="left" w:pos="426"/>
              </w:tabs>
              <w:spacing w:before="40" w:after="40"/>
              <w:ind w:left="426" w:hanging="426"/>
              <w:rPr>
                <w:rFonts w:cs="Arial"/>
                <w:b/>
                <w:color w:val="FFFFFF" w:themeColor="background1"/>
                <w:sz w:val="18"/>
                <w:szCs w:val="18"/>
              </w:rPr>
            </w:pPr>
            <w:r>
              <w:rPr>
                <w:rFonts w:cs="Arial"/>
                <w:b/>
                <w:color w:val="FFFFFF" w:themeColor="background1"/>
                <w:sz w:val="18"/>
                <w:szCs w:val="18"/>
              </w:rPr>
              <w:t>Callbacks (all day)</w:t>
            </w:r>
          </w:p>
        </w:tc>
      </w:tr>
      <w:tr w:rsidR="003466ED" w:rsidRPr="00010067" w14:paraId="77704BCF" w14:textId="77777777" w:rsidTr="007031C8">
        <w:trPr>
          <w:trHeight w:val="260"/>
        </w:trPr>
        <w:tc>
          <w:tcPr>
            <w:tcW w:w="3794" w:type="dxa"/>
            <w:gridSpan w:val="2"/>
            <w:tcBorders>
              <w:top w:val="single" w:sz="4" w:space="0" w:color="auto"/>
              <w:bottom w:val="dashed" w:sz="4" w:space="0" w:color="auto"/>
            </w:tcBorders>
          </w:tcPr>
          <w:p w14:paraId="26BC9C34" w14:textId="77777777" w:rsidR="003466ED" w:rsidRDefault="003466ED" w:rsidP="007031C8">
            <w:pPr>
              <w:tabs>
                <w:tab w:val="left" w:pos="34"/>
              </w:tabs>
              <w:spacing w:before="40" w:after="40"/>
              <w:ind w:left="34"/>
              <w:rPr>
                <w:rFonts w:cs="Arial"/>
                <w:i/>
                <w:color w:val="1F497D" w:themeColor="text2"/>
                <w:sz w:val="18"/>
                <w:szCs w:val="18"/>
              </w:rPr>
            </w:pPr>
            <w:r w:rsidRPr="004D707F">
              <w:rPr>
                <w:rFonts w:cs="Arial"/>
                <w:b/>
                <w:i/>
                <w:color w:val="1F497D" w:themeColor="text2"/>
                <w:sz w:val="18"/>
                <w:szCs w:val="18"/>
              </w:rPr>
              <w:t>Leven</w:t>
            </w:r>
          </w:p>
          <w:p w14:paraId="2CC13CF3" w14:textId="77777777" w:rsidR="003466ED" w:rsidRPr="004D707F" w:rsidRDefault="003466ED" w:rsidP="007031C8">
            <w:pPr>
              <w:tabs>
                <w:tab w:val="left" w:pos="34"/>
              </w:tabs>
              <w:spacing w:before="40" w:after="40"/>
              <w:ind w:left="34"/>
              <w:rPr>
                <w:rFonts w:cs="Arial"/>
                <w:i/>
                <w:color w:val="1F497D" w:themeColor="text2"/>
                <w:sz w:val="18"/>
                <w:szCs w:val="18"/>
                <w:lang w:val="en"/>
              </w:rPr>
            </w:pPr>
            <w:r w:rsidRPr="004D707F">
              <w:rPr>
                <w:rFonts w:cs="Arial"/>
                <w:i/>
                <w:color w:val="1F497D" w:themeColor="text2"/>
                <w:sz w:val="18"/>
                <w:szCs w:val="18"/>
              </w:rPr>
              <w:t xml:space="preserve">Greig Institute, </w:t>
            </w:r>
            <w:proofErr w:type="spellStart"/>
            <w:proofErr w:type="gramStart"/>
            <w:r w:rsidRPr="004D707F">
              <w:rPr>
                <w:rFonts w:cs="Arial"/>
                <w:i/>
                <w:color w:val="1F497D" w:themeColor="text2"/>
                <w:sz w:val="18"/>
                <w:szCs w:val="18"/>
                <w:lang w:val="en"/>
              </w:rPr>
              <w:t>Forth</w:t>
            </w:r>
            <w:proofErr w:type="spellEnd"/>
            <w:proofErr w:type="gramEnd"/>
            <w:r w:rsidRPr="004D707F">
              <w:rPr>
                <w:rFonts w:cs="Arial"/>
                <w:i/>
                <w:color w:val="1F497D" w:themeColor="text2"/>
                <w:sz w:val="18"/>
                <w:szCs w:val="18"/>
                <w:lang w:val="en"/>
              </w:rPr>
              <w:t xml:space="preserve"> Street, Leven, Fife KY8 4PF</w:t>
            </w:r>
          </w:p>
          <w:p w14:paraId="0C4C09C0" w14:textId="77777777" w:rsidR="003466ED" w:rsidRPr="004D707F" w:rsidRDefault="003466ED" w:rsidP="007031C8">
            <w:pPr>
              <w:tabs>
                <w:tab w:val="left" w:pos="34"/>
              </w:tabs>
              <w:spacing w:before="40" w:after="40"/>
              <w:ind w:left="34"/>
              <w:rPr>
                <w:rFonts w:cs="Arial"/>
                <w:i/>
                <w:color w:val="1F497D" w:themeColor="text2"/>
                <w:sz w:val="18"/>
                <w:szCs w:val="18"/>
                <w:lang w:val="en"/>
              </w:rPr>
            </w:pPr>
            <w:r>
              <w:rPr>
                <w:rFonts w:cs="Arial"/>
                <w:b/>
                <w:i/>
                <w:color w:val="1F497D" w:themeColor="text2"/>
                <w:sz w:val="18"/>
                <w:szCs w:val="18"/>
              </w:rPr>
              <w:t>APPOINTMENTS AVAILABLE</w:t>
            </w:r>
          </w:p>
        </w:tc>
        <w:tc>
          <w:tcPr>
            <w:tcW w:w="1984" w:type="dxa"/>
            <w:gridSpan w:val="2"/>
            <w:tcBorders>
              <w:top w:val="single" w:sz="4" w:space="0" w:color="auto"/>
              <w:bottom w:val="dashed" w:sz="4" w:space="0" w:color="auto"/>
            </w:tcBorders>
            <w:shd w:val="clear" w:color="auto" w:fill="00B050"/>
          </w:tcPr>
          <w:p w14:paraId="5C1ECB90"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(all day)</w:t>
            </w:r>
          </w:p>
          <w:p w14:paraId="247431B9"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18A45AF4" w14:textId="77777777" w:rsidR="003466ED" w:rsidRPr="0026252C" w:rsidRDefault="003466ED" w:rsidP="007031C8">
            <w:pPr>
              <w:tabs>
                <w:tab w:val="left" w:pos="34"/>
              </w:tabs>
              <w:spacing w:before="40" w:after="40"/>
              <w:ind w:left="34"/>
              <w:rPr>
                <w:rFonts w:cs="Arial"/>
                <w:color w:val="FFFFFF" w:themeColor="background1"/>
                <w:sz w:val="18"/>
                <w:szCs w:val="18"/>
              </w:rPr>
            </w:pPr>
            <w:r>
              <w:rPr>
                <w:rFonts w:cs="Arial"/>
                <w:b/>
                <w:color w:val="FFFFFF" w:themeColor="background1"/>
                <w:sz w:val="18"/>
                <w:szCs w:val="18"/>
              </w:rPr>
              <w:t xml:space="preserve">Money Advice Appointments </w:t>
            </w:r>
          </w:p>
        </w:tc>
        <w:tc>
          <w:tcPr>
            <w:tcW w:w="1984" w:type="dxa"/>
            <w:gridSpan w:val="2"/>
            <w:tcBorders>
              <w:top w:val="single" w:sz="4" w:space="0" w:color="auto"/>
              <w:bottom w:val="dashed" w:sz="4" w:space="0" w:color="auto"/>
            </w:tcBorders>
            <w:shd w:val="clear" w:color="auto" w:fill="00B050"/>
          </w:tcPr>
          <w:p w14:paraId="744206D3"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240CB1BC"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Callbacks (all day)</w:t>
            </w:r>
          </w:p>
          <w:p w14:paraId="160B2E20" w14:textId="77777777" w:rsidR="003466ED" w:rsidRPr="0026252C" w:rsidRDefault="003466ED" w:rsidP="007031C8">
            <w:pPr>
              <w:tabs>
                <w:tab w:val="left" w:pos="34"/>
              </w:tabs>
              <w:spacing w:before="40" w:after="40"/>
              <w:ind w:left="34"/>
              <w:rPr>
                <w:rFonts w:cs="Arial"/>
                <w:color w:val="FFFFFF" w:themeColor="background1"/>
                <w:sz w:val="18"/>
                <w:szCs w:val="18"/>
              </w:rPr>
            </w:pPr>
            <w:r>
              <w:rPr>
                <w:rFonts w:cs="Arial"/>
                <w:b/>
                <w:color w:val="FFFFFF" w:themeColor="background1"/>
                <w:sz w:val="18"/>
                <w:szCs w:val="18"/>
              </w:rPr>
              <w:t>Face to face appointments</w:t>
            </w:r>
          </w:p>
        </w:tc>
        <w:tc>
          <w:tcPr>
            <w:tcW w:w="1985" w:type="dxa"/>
            <w:gridSpan w:val="2"/>
            <w:tcBorders>
              <w:top w:val="single" w:sz="4" w:space="0" w:color="auto"/>
              <w:bottom w:val="dashed" w:sz="4" w:space="0" w:color="auto"/>
            </w:tcBorders>
            <w:shd w:val="clear" w:color="auto" w:fill="00B050"/>
          </w:tcPr>
          <w:p w14:paraId="45F53746"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6B56545D"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Callbacks (all day)</w:t>
            </w:r>
          </w:p>
          <w:p w14:paraId="69EF6F1D" w14:textId="77777777" w:rsidR="003466ED" w:rsidRPr="00010067" w:rsidRDefault="003466ED" w:rsidP="007031C8">
            <w:pPr>
              <w:tabs>
                <w:tab w:val="left" w:pos="34"/>
              </w:tabs>
              <w:spacing w:before="40" w:after="40"/>
              <w:rPr>
                <w:rFonts w:cs="Arial"/>
                <w:color w:val="FF0000"/>
                <w:sz w:val="18"/>
                <w:szCs w:val="18"/>
              </w:rPr>
            </w:pPr>
            <w:r>
              <w:rPr>
                <w:rFonts w:cs="Arial"/>
                <w:b/>
                <w:color w:val="FFFFFF" w:themeColor="background1"/>
                <w:sz w:val="18"/>
                <w:szCs w:val="18"/>
              </w:rPr>
              <w:t>Money Advice appointment</w:t>
            </w:r>
          </w:p>
        </w:tc>
        <w:tc>
          <w:tcPr>
            <w:tcW w:w="1984" w:type="dxa"/>
            <w:gridSpan w:val="2"/>
            <w:tcBorders>
              <w:top w:val="single" w:sz="4" w:space="0" w:color="auto"/>
              <w:bottom w:val="dashed" w:sz="4" w:space="0" w:color="auto"/>
            </w:tcBorders>
            <w:shd w:val="clear" w:color="auto" w:fill="00B050"/>
          </w:tcPr>
          <w:p w14:paraId="2186AB24"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Public Advice session (all day)</w:t>
            </w:r>
          </w:p>
          <w:p w14:paraId="4660445E"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Triage line (all day)</w:t>
            </w:r>
          </w:p>
          <w:p w14:paraId="762B9E24" w14:textId="77777777" w:rsidR="003466ED" w:rsidRDefault="003466ED" w:rsidP="007031C8">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Callbacks (all day</w:t>
            </w:r>
          </w:p>
          <w:p w14:paraId="025EBCAC" w14:textId="77777777" w:rsidR="003466ED" w:rsidRPr="00010067" w:rsidRDefault="003466ED" w:rsidP="007031C8">
            <w:pPr>
              <w:tabs>
                <w:tab w:val="left" w:pos="34"/>
              </w:tabs>
              <w:spacing w:before="40" w:after="40"/>
              <w:ind w:left="34"/>
              <w:rPr>
                <w:rFonts w:cs="Arial"/>
                <w:color w:val="FF0000"/>
                <w:sz w:val="18"/>
                <w:szCs w:val="18"/>
              </w:rPr>
            </w:pPr>
            <w:r>
              <w:rPr>
                <w:rFonts w:cs="Arial"/>
                <w:b/>
                <w:color w:val="FFFFFF" w:themeColor="background1"/>
                <w:sz w:val="18"/>
                <w:szCs w:val="18"/>
              </w:rPr>
              <w:t>Money Advice appointment</w:t>
            </w:r>
          </w:p>
        </w:tc>
        <w:tc>
          <w:tcPr>
            <w:tcW w:w="1985" w:type="dxa"/>
            <w:tcBorders>
              <w:top w:val="single" w:sz="4" w:space="0" w:color="auto"/>
              <w:bottom w:val="dashed" w:sz="4" w:space="0" w:color="auto"/>
            </w:tcBorders>
            <w:shd w:val="clear" w:color="auto" w:fill="00B050"/>
          </w:tcPr>
          <w:p w14:paraId="0778D40D"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416BA7BA" w14:textId="77777777" w:rsidR="003466ED" w:rsidRDefault="003466ED" w:rsidP="007031C8">
            <w:pPr>
              <w:tabs>
                <w:tab w:val="left" w:pos="426"/>
              </w:tabs>
              <w:spacing w:before="40" w:after="40"/>
              <w:ind w:left="426" w:hanging="426"/>
              <w:rPr>
                <w:rFonts w:cs="Arial"/>
                <w:b/>
                <w:color w:val="FFFFFF" w:themeColor="background1"/>
                <w:sz w:val="18"/>
                <w:szCs w:val="18"/>
              </w:rPr>
            </w:pPr>
            <w:r>
              <w:rPr>
                <w:rFonts w:cs="Arial"/>
                <w:b/>
                <w:color w:val="FFFFFF" w:themeColor="background1"/>
                <w:sz w:val="18"/>
                <w:szCs w:val="18"/>
              </w:rPr>
              <w:t>Callbacks (all day)</w:t>
            </w:r>
          </w:p>
          <w:p w14:paraId="5A0E7376" w14:textId="77777777" w:rsidR="003466ED" w:rsidRPr="00010067" w:rsidRDefault="003466ED" w:rsidP="007031C8">
            <w:pPr>
              <w:tabs>
                <w:tab w:val="left" w:pos="0"/>
              </w:tabs>
              <w:spacing w:before="40" w:after="40"/>
              <w:rPr>
                <w:rFonts w:cs="Arial"/>
                <w:color w:val="FF0000"/>
                <w:sz w:val="18"/>
                <w:szCs w:val="18"/>
              </w:rPr>
            </w:pPr>
            <w:r>
              <w:rPr>
                <w:rFonts w:cs="Arial"/>
                <w:b/>
                <w:color w:val="FFFFFF" w:themeColor="background1"/>
                <w:sz w:val="18"/>
                <w:szCs w:val="18"/>
              </w:rPr>
              <w:t>Money Advice appointment</w:t>
            </w:r>
          </w:p>
        </w:tc>
      </w:tr>
      <w:tr w:rsidR="003466ED" w:rsidRPr="00010067" w14:paraId="07DA6B78" w14:textId="77777777" w:rsidTr="007031C8">
        <w:trPr>
          <w:trHeight w:val="260"/>
        </w:trPr>
        <w:tc>
          <w:tcPr>
            <w:tcW w:w="3794" w:type="dxa"/>
            <w:gridSpan w:val="2"/>
            <w:tcBorders>
              <w:top w:val="single" w:sz="4" w:space="0" w:color="auto"/>
              <w:bottom w:val="dashed" w:sz="4" w:space="0" w:color="auto"/>
            </w:tcBorders>
          </w:tcPr>
          <w:p w14:paraId="2A192B27" w14:textId="77777777" w:rsidR="003466ED" w:rsidRDefault="003466ED" w:rsidP="007031C8">
            <w:pPr>
              <w:tabs>
                <w:tab w:val="left" w:pos="34"/>
              </w:tabs>
              <w:spacing w:before="40" w:after="40"/>
              <w:ind w:left="34"/>
              <w:rPr>
                <w:rFonts w:cs="Arial"/>
                <w:b/>
                <w:i/>
                <w:color w:val="1F497D" w:themeColor="text2"/>
                <w:sz w:val="18"/>
                <w:szCs w:val="18"/>
              </w:rPr>
            </w:pPr>
          </w:p>
          <w:p w14:paraId="229940D3" w14:textId="77777777" w:rsidR="003466ED" w:rsidRDefault="003466ED" w:rsidP="007031C8">
            <w:pPr>
              <w:tabs>
                <w:tab w:val="left" w:pos="34"/>
              </w:tabs>
              <w:spacing w:before="40" w:after="40"/>
              <w:ind w:left="34"/>
              <w:rPr>
                <w:rFonts w:cs="Arial"/>
                <w:b/>
                <w:i/>
                <w:color w:val="1F497D" w:themeColor="text2"/>
                <w:sz w:val="18"/>
                <w:szCs w:val="18"/>
              </w:rPr>
            </w:pPr>
            <w:proofErr w:type="gramStart"/>
            <w:r>
              <w:rPr>
                <w:rFonts w:cs="Arial"/>
                <w:b/>
                <w:i/>
                <w:color w:val="1F497D" w:themeColor="text2"/>
                <w:sz w:val="18"/>
                <w:szCs w:val="18"/>
              </w:rPr>
              <w:t>South West</w:t>
            </w:r>
            <w:proofErr w:type="gramEnd"/>
            <w:r>
              <w:rPr>
                <w:rFonts w:cs="Arial"/>
                <w:b/>
                <w:i/>
                <w:color w:val="1F497D" w:themeColor="text2"/>
                <w:sz w:val="18"/>
                <w:szCs w:val="18"/>
              </w:rPr>
              <w:t xml:space="preserve"> Fife</w:t>
            </w:r>
          </w:p>
          <w:p w14:paraId="6C58A755" w14:textId="77777777" w:rsidR="003466ED" w:rsidRPr="004D707F" w:rsidRDefault="003466ED" w:rsidP="007031C8">
            <w:pPr>
              <w:tabs>
                <w:tab w:val="left" w:pos="34"/>
              </w:tabs>
              <w:spacing w:before="40" w:after="40"/>
              <w:ind w:left="34"/>
              <w:rPr>
                <w:rFonts w:cs="Arial"/>
                <w:b/>
                <w:i/>
                <w:color w:val="1F497D" w:themeColor="text2"/>
                <w:sz w:val="18"/>
                <w:szCs w:val="18"/>
              </w:rPr>
            </w:pPr>
            <w:r>
              <w:rPr>
                <w:rFonts w:cs="Arial"/>
                <w:b/>
                <w:i/>
                <w:color w:val="1F497D" w:themeColor="text2"/>
                <w:sz w:val="18"/>
                <w:szCs w:val="18"/>
              </w:rPr>
              <w:t>Location TBC</w:t>
            </w:r>
          </w:p>
        </w:tc>
        <w:tc>
          <w:tcPr>
            <w:tcW w:w="1984" w:type="dxa"/>
            <w:gridSpan w:val="2"/>
            <w:tcBorders>
              <w:top w:val="single" w:sz="4" w:space="0" w:color="auto"/>
              <w:bottom w:val="dashed" w:sz="4" w:space="0" w:color="auto"/>
            </w:tcBorders>
            <w:shd w:val="clear" w:color="auto" w:fill="00B050"/>
          </w:tcPr>
          <w:p w14:paraId="20184910" w14:textId="77777777" w:rsidR="003466ED" w:rsidRDefault="003466ED" w:rsidP="007031C8">
            <w:pPr>
              <w:tabs>
                <w:tab w:val="left" w:pos="34"/>
              </w:tabs>
              <w:spacing w:before="40" w:after="40"/>
              <w:rPr>
                <w:rFonts w:cs="Arial"/>
                <w:b/>
                <w:color w:val="FFFFFF" w:themeColor="background1"/>
                <w:sz w:val="18"/>
                <w:szCs w:val="18"/>
              </w:rPr>
            </w:pPr>
          </w:p>
          <w:p w14:paraId="5EB7B4EA"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48A4677F" w14:textId="77777777" w:rsidR="003466ED" w:rsidRPr="00467F5F" w:rsidRDefault="003466ED" w:rsidP="007031C8">
            <w:pPr>
              <w:tabs>
                <w:tab w:val="left" w:pos="34"/>
              </w:tabs>
              <w:spacing w:before="40" w:after="40"/>
              <w:rPr>
                <w:rFonts w:cs="Arial"/>
                <w:b/>
                <w:color w:val="FFFFFF" w:themeColor="background1"/>
                <w:sz w:val="18"/>
                <w:szCs w:val="18"/>
              </w:rPr>
            </w:pPr>
            <w:r w:rsidRPr="00735F28">
              <w:rPr>
                <w:rFonts w:cs="Arial"/>
                <w:b/>
                <w:color w:val="FFFFFF" w:themeColor="background1"/>
                <w:sz w:val="18"/>
                <w:szCs w:val="18"/>
              </w:rPr>
              <w:t>Callbacks</w:t>
            </w:r>
            <w:r>
              <w:rPr>
                <w:rFonts w:cs="Arial"/>
                <w:b/>
                <w:color w:val="FFFFFF" w:themeColor="background1"/>
                <w:sz w:val="18"/>
                <w:szCs w:val="18"/>
              </w:rPr>
              <w:t xml:space="preserve"> (all day)</w:t>
            </w:r>
          </w:p>
          <w:p w14:paraId="662361F4" w14:textId="77777777" w:rsidR="003466ED" w:rsidRDefault="003466ED" w:rsidP="007031C8">
            <w:pPr>
              <w:tabs>
                <w:tab w:val="left" w:pos="34"/>
              </w:tabs>
              <w:spacing w:before="40" w:after="40"/>
              <w:ind w:left="34"/>
              <w:rPr>
                <w:rFonts w:cs="Arial"/>
                <w:b/>
                <w:color w:val="FFFFFF" w:themeColor="background1"/>
                <w:sz w:val="18"/>
                <w:szCs w:val="18"/>
              </w:rPr>
            </w:pPr>
          </w:p>
        </w:tc>
        <w:tc>
          <w:tcPr>
            <w:tcW w:w="1984" w:type="dxa"/>
            <w:gridSpan w:val="2"/>
            <w:tcBorders>
              <w:top w:val="single" w:sz="4" w:space="0" w:color="auto"/>
              <w:bottom w:val="dashed" w:sz="4" w:space="0" w:color="auto"/>
            </w:tcBorders>
            <w:shd w:val="clear" w:color="auto" w:fill="00B050"/>
          </w:tcPr>
          <w:p w14:paraId="7671C047" w14:textId="77777777" w:rsidR="003466ED" w:rsidRDefault="003466ED" w:rsidP="007031C8">
            <w:pPr>
              <w:tabs>
                <w:tab w:val="left" w:pos="34"/>
              </w:tabs>
              <w:spacing w:before="40" w:after="40"/>
              <w:rPr>
                <w:rFonts w:cs="Arial"/>
                <w:b/>
                <w:color w:val="FFFFFF" w:themeColor="background1"/>
                <w:sz w:val="18"/>
                <w:szCs w:val="18"/>
              </w:rPr>
            </w:pPr>
          </w:p>
          <w:p w14:paraId="04EA608D"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2E86C555" w14:textId="77777777" w:rsidR="003466ED" w:rsidRDefault="003466ED" w:rsidP="007031C8">
            <w:pPr>
              <w:tabs>
                <w:tab w:val="left" w:pos="34"/>
              </w:tabs>
              <w:spacing w:before="40" w:after="40"/>
              <w:rPr>
                <w:rFonts w:cs="Arial"/>
                <w:b/>
                <w:color w:val="FFFFFF" w:themeColor="background1"/>
                <w:sz w:val="18"/>
                <w:szCs w:val="18"/>
              </w:rPr>
            </w:pPr>
            <w:r w:rsidRPr="00735F28">
              <w:rPr>
                <w:rFonts w:cs="Arial"/>
                <w:b/>
                <w:color w:val="FFFFFF" w:themeColor="background1"/>
                <w:sz w:val="18"/>
                <w:szCs w:val="18"/>
              </w:rPr>
              <w:t>Callbacks</w:t>
            </w:r>
            <w:r>
              <w:rPr>
                <w:rFonts w:cs="Arial"/>
                <w:b/>
                <w:color w:val="FFFFFF" w:themeColor="background1"/>
                <w:sz w:val="18"/>
                <w:szCs w:val="18"/>
              </w:rPr>
              <w:t xml:space="preserve"> (all day)</w:t>
            </w:r>
          </w:p>
          <w:p w14:paraId="034D2BFE" w14:textId="77777777" w:rsidR="003466ED" w:rsidRPr="00467F5F"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Money Advice appointments</w:t>
            </w:r>
          </w:p>
          <w:p w14:paraId="429D6825" w14:textId="77777777" w:rsidR="003466ED" w:rsidRDefault="003466ED" w:rsidP="007031C8">
            <w:pPr>
              <w:tabs>
                <w:tab w:val="left" w:pos="34"/>
              </w:tabs>
              <w:spacing w:before="40" w:after="40"/>
              <w:rPr>
                <w:rFonts w:cs="Arial"/>
                <w:b/>
                <w:color w:val="FFFFFF" w:themeColor="background1"/>
                <w:sz w:val="18"/>
                <w:szCs w:val="18"/>
              </w:rPr>
            </w:pPr>
          </w:p>
        </w:tc>
        <w:tc>
          <w:tcPr>
            <w:tcW w:w="1985" w:type="dxa"/>
            <w:gridSpan w:val="2"/>
            <w:tcBorders>
              <w:top w:val="single" w:sz="4" w:space="0" w:color="auto"/>
              <w:bottom w:val="dashed" w:sz="4" w:space="0" w:color="auto"/>
            </w:tcBorders>
            <w:shd w:val="clear" w:color="auto" w:fill="00B050"/>
          </w:tcPr>
          <w:p w14:paraId="2BB1281D" w14:textId="77777777" w:rsidR="003466ED" w:rsidRDefault="003466ED" w:rsidP="007031C8">
            <w:pPr>
              <w:tabs>
                <w:tab w:val="left" w:pos="34"/>
              </w:tabs>
              <w:spacing w:before="40" w:after="40"/>
              <w:rPr>
                <w:rFonts w:cs="Arial"/>
                <w:b/>
                <w:color w:val="FFFFFF" w:themeColor="background1"/>
                <w:sz w:val="18"/>
                <w:szCs w:val="18"/>
              </w:rPr>
            </w:pPr>
          </w:p>
          <w:p w14:paraId="465CB4C1"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6D8F303E" w14:textId="77777777" w:rsidR="003466ED" w:rsidRDefault="003466ED" w:rsidP="007031C8">
            <w:pPr>
              <w:tabs>
                <w:tab w:val="left" w:pos="34"/>
              </w:tabs>
              <w:spacing w:before="40" w:after="40"/>
              <w:rPr>
                <w:rFonts w:cs="Arial"/>
                <w:b/>
                <w:color w:val="FFFFFF" w:themeColor="background1"/>
                <w:sz w:val="18"/>
                <w:szCs w:val="18"/>
              </w:rPr>
            </w:pPr>
            <w:r w:rsidRPr="00735F28">
              <w:rPr>
                <w:rFonts w:cs="Arial"/>
                <w:b/>
                <w:color w:val="FFFFFF" w:themeColor="background1"/>
                <w:sz w:val="18"/>
                <w:szCs w:val="18"/>
              </w:rPr>
              <w:t>Callbacks</w:t>
            </w:r>
            <w:r>
              <w:rPr>
                <w:rFonts w:cs="Arial"/>
                <w:b/>
                <w:color w:val="FFFFFF" w:themeColor="background1"/>
                <w:sz w:val="18"/>
                <w:szCs w:val="18"/>
              </w:rPr>
              <w:t xml:space="preserve"> (all day)</w:t>
            </w:r>
          </w:p>
          <w:p w14:paraId="293ABC73" w14:textId="77777777" w:rsidR="003466ED" w:rsidRPr="00467F5F" w:rsidRDefault="003466ED" w:rsidP="007031C8">
            <w:pPr>
              <w:tabs>
                <w:tab w:val="left" w:pos="34"/>
              </w:tabs>
              <w:spacing w:before="40" w:after="40"/>
              <w:rPr>
                <w:rFonts w:cs="Arial"/>
                <w:b/>
                <w:color w:val="FFFFFF" w:themeColor="background1"/>
                <w:sz w:val="18"/>
                <w:szCs w:val="18"/>
              </w:rPr>
            </w:pPr>
          </w:p>
          <w:p w14:paraId="4D5C606B" w14:textId="77777777" w:rsidR="003466ED" w:rsidRPr="00010067" w:rsidRDefault="003466ED" w:rsidP="007031C8">
            <w:pPr>
              <w:tabs>
                <w:tab w:val="left" w:pos="34"/>
              </w:tabs>
              <w:spacing w:before="40" w:after="40"/>
              <w:ind w:left="34"/>
              <w:rPr>
                <w:rFonts w:cs="Arial"/>
                <w:color w:val="FF0000"/>
                <w:sz w:val="18"/>
                <w:szCs w:val="18"/>
              </w:rPr>
            </w:pPr>
          </w:p>
        </w:tc>
        <w:tc>
          <w:tcPr>
            <w:tcW w:w="1984" w:type="dxa"/>
            <w:gridSpan w:val="2"/>
            <w:tcBorders>
              <w:top w:val="single" w:sz="4" w:space="0" w:color="auto"/>
              <w:bottom w:val="dashed" w:sz="4" w:space="0" w:color="auto"/>
            </w:tcBorders>
            <w:shd w:val="clear" w:color="auto" w:fill="00B050"/>
          </w:tcPr>
          <w:p w14:paraId="6BEBBE23" w14:textId="77777777" w:rsidR="003466ED" w:rsidRDefault="003466ED" w:rsidP="007031C8">
            <w:pPr>
              <w:tabs>
                <w:tab w:val="left" w:pos="34"/>
              </w:tabs>
              <w:spacing w:before="40" w:after="40"/>
              <w:rPr>
                <w:rFonts w:cs="Arial"/>
                <w:b/>
                <w:color w:val="FFFFFF" w:themeColor="background1"/>
                <w:sz w:val="18"/>
                <w:szCs w:val="18"/>
              </w:rPr>
            </w:pPr>
          </w:p>
          <w:p w14:paraId="4DEA39AD"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2DB39085" w14:textId="77777777" w:rsidR="003466ED" w:rsidRDefault="003466ED" w:rsidP="007031C8">
            <w:pPr>
              <w:tabs>
                <w:tab w:val="left" w:pos="34"/>
              </w:tabs>
              <w:spacing w:before="40" w:after="40"/>
              <w:rPr>
                <w:rFonts w:cs="Arial"/>
                <w:b/>
                <w:color w:val="FFFFFF" w:themeColor="background1"/>
                <w:sz w:val="18"/>
                <w:szCs w:val="18"/>
              </w:rPr>
            </w:pPr>
            <w:r w:rsidRPr="00735F28">
              <w:rPr>
                <w:rFonts w:cs="Arial"/>
                <w:b/>
                <w:color w:val="FFFFFF" w:themeColor="background1"/>
                <w:sz w:val="18"/>
                <w:szCs w:val="18"/>
              </w:rPr>
              <w:t>Callbacks</w:t>
            </w:r>
            <w:r>
              <w:rPr>
                <w:rFonts w:cs="Arial"/>
                <w:b/>
                <w:color w:val="FFFFFF" w:themeColor="background1"/>
                <w:sz w:val="18"/>
                <w:szCs w:val="18"/>
              </w:rPr>
              <w:t xml:space="preserve"> (all day)</w:t>
            </w:r>
          </w:p>
          <w:p w14:paraId="5CBBFCA8" w14:textId="77777777" w:rsidR="003466ED" w:rsidRPr="00467F5F"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Money Advice appointment</w:t>
            </w:r>
          </w:p>
          <w:p w14:paraId="32D897AB" w14:textId="77777777" w:rsidR="003466ED" w:rsidRPr="00E176DB" w:rsidRDefault="003466ED" w:rsidP="007031C8">
            <w:pPr>
              <w:tabs>
                <w:tab w:val="left" w:pos="34"/>
              </w:tabs>
              <w:spacing w:before="40" w:after="40"/>
              <w:ind w:left="34"/>
              <w:rPr>
                <w:rFonts w:cs="Arial"/>
                <w:b/>
                <w:color w:val="FFFFFF" w:themeColor="background1"/>
                <w:sz w:val="18"/>
                <w:szCs w:val="18"/>
              </w:rPr>
            </w:pPr>
          </w:p>
        </w:tc>
        <w:tc>
          <w:tcPr>
            <w:tcW w:w="1985" w:type="dxa"/>
            <w:tcBorders>
              <w:top w:val="single" w:sz="4" w:space="0" w:color="auto"/>
              <w:bottom w:val="dashed" w:sz="4" w:space="0" w:color="auto"/>
            </w:tcBorders>
            <w:shd w:val="clear" w:color="auto" w:fill="00B050"/>
          </w:tcPr>
          <w:p w14:paraId="3A3F3E68" w14:textId="77777777" w:rsidR="003466ED" w:rsidRDefault="003466ED" w:rsidP="007031C8">
            <w:pPr>
              <w:tabs>
                <w:tab w:val="left" w:pos="34"/>
              </w:tabs>
              <w:spacing w:before="40" w:after="40"/>
              <w:rPr>
                <w:rFonts w:cs="Arial"/>
                <w:b/>
                <w:color w:val="FFFFFF" w:themeColor="background1"/>
                <w:sz w:val="18"/>
                <w:szCs w:val="18"/>
              </w:rPr>
            </w:pPr>
          </w:p>
          <w:p w14:paraId="2749F9F8" w14:textId="77777777" w:rsidR="003466ED" w:rsidRDefault="003466ED" w:rsidP="007031C8">
            <w:pPr>
              <w:tabs>
                <w:tab w:val="left" w:pos="34"/>
              </w:tabs>
              <w:spacing w:before="40" w:after="40"/>
              <w:rPr>
                <w:rFonts w:cs="Arial"/>
                <w:b/>
                <w:color w:val="FFFFFF" w:themeColor="background1"/>
                <w:sz w:val="18"/>
                <w:szCs w:val="18"/>
              </w:rPr>
            </w:pPr>
            <w:r>
              <w:rPr>
                <w:rFonts w:cs="Arial"/>
                <w:b/>
                <w:color w:val="FFFFFF" w:themeColor="background1"/>
                <w:sz w:val="18"/>
                <w:szCs w:val="18"/>
              </w:rPr>
              <w:t>Triage line (all day)</w:t>
            </w:r>
          </w:p>
          <w:p w14:paraId="5C075EEE" w14:textId="77777777" w:rsidR="003466ED" w:rsidRPr="00467F5F" w:rsidRDefault="003466ED" w:rsidP="007031C8">
            <w:pPr>
              <w:tabs>
                <w:tab w:val="left" w:pos="34"/>
              </w:tabs>
              <w:spacing w:before="40" w:after="40"/>
              <w:rPr>
                <w:rFonts w:cs="Arial"/>
                <w:b/>
                <w:color w:val="FFFFFF" w:themeColor="background1"/>
                <w:sz w:val="18"/>
                <w:szCs w:val="18"/>
              </w:rPr>
            </w:pPr>
            <w:r w:rsidRPr="00735F28">
              <w:rPr>
                <w:rFonts w:cs="Arial"/>
                <w:b/>
                <w:color w:val="FFFFFF" w:themeColor="background1"/>
                <w:sz w:val="18"/>
                <w:szCs w:val="18"/>
              </w:rPr>
              <w:t>Callbacks</w:t>
            </w:r>
            <w:r>
              <w:rPr>
                <w:rFonts w:cs="Arial"/>
                <w:b/>
                <w:color w:val="FFFFFF" w:themeColor="background1"/>
                <w:sz w:val="18"/>
                <w:szCs w:val="18"/>
              </w:rPr>
              <w:t xml:space="preserve"> (all day)</w:t>
            </w:r>
          </w:p>
          <w:p w14:paraId="21D1C760" w14:textId="77777777" w:rsidR="003466ED" w:rsidRPr="00010067" w:rsidRDefault="003466ED" w:rsidP="007031C8">
            <w:pPr>
              <w:tabs>
                <w:tab w:val="left" w:pos="426"/>
              </w:tabs>
              <w:spacing w:before="40" w:after="40"/>
              <w:ind w:left="426" w:hanging="426"/>
              <w:rPr>
                <w:rFonts w:cs="Arial"/>
                <w:color w:val="FF0000"/>
                <w:sz w:val="18"/>
                <w:szCs w:val="18"/>
              </w:rPr>
            </w:pPr>
          </w:p>
        </w:tc>
      </w:tr>
      <w:tr w:rsidR="003466ED" w:rsidRPr="00010067" w14:paraId="0F292069" w14:textId="77777777" w:rsidTr="007031C8">
        <w:trPr>
          <w:gridAfter w:val="2"/>
          <w:wAfter w:w="3794" w:type="dxa"/>
          <w:trHeight w:val="267"/>
        </w:trPr>
        <w:tc>
          <w:tcPr>
            <w:tcW w:w="1984" w:type="dxa"/>
            <w:tcBorders>
              <w:top w:val="single" w:sz="4" w:space="0" w:color="000000"/>
              <w:left w:val="nil"/>
              <w:bottom w:val="nil"/>
              <w:right w:val="nil"/>
            </w:tcBorders>
          </w:tcPr>
          <w:p w14:paraId="615999E8" w14:textId="77777777" w:rsidR="003466ED" w:rsidRDefault="003466ED" w:rsidP="007031C8">
            <w:pPr>
              <w:tabs>
                <w:tab w:val="left" w:pos="34"/>
              </w:tabs>
              <w:spacing w:before="40" w:after="40"/>
              <w:rPr>
                <w:rFonts w:cs="Arial"/>
                <w:b/>
                <w:color w:val="FF0000"/>
                <w:sz w:val="18"/>
                <w:szCs w:val="18"/>
              </w:rPr>
            </w:pPr>
          </w:p>
          <w:p w14:paraId="457245C7" w14:textId="77777777" w:rsidR="003466ED" w:rsidRPr="00010067" w:rsidRDefault="003466ED" w:rsidP="007031C8">
            <w:pPr>
              <w:tabs>
                <w:tab w:val="left" w:pos="34"/>
              </w:tabs>
              <w:spacing w:before="40" w:after="40"/>
              <w:rPr>
                <w:rFonts w:cs="Arial"/>
                <w:b/>
                <w:color w:val="FF0000"/>
                <w:sz w:val="18"/>
                <w:szCs w:val="18"/>
              </w:rPr>
            </w:pPr>
          </w:p>
        </w:tc>
        <w:tc>
          <w:tcPr>
            <w:tcW w:w="1984" w:type="dxa"/>
            <w:gridSpan w:val="2"/>
            <w:tcBorders>
              <w:top w:val="single" w:sz="4" w:space="0" w:color="000000"/>
              <w:left w:val="nil"/>
              <w:bottom w:val="nil"/>
              <w:right w:val="nil"/>
            </w:tcBorders>
          </w:tcPr>
          <w:p w14:paraId="4BEBBDBB" w14:textId="77777777" w:rsidR="003466ED" w:rsidRPr="00010067" w:rsidRDefault="003466ED" w:rsidP="007031C8">
            <w:pPr>
              <w:tabs>
                <w:tab w:val="left" w:pos="34"/>
              </w:tabs>
              <w:spacing w:before="40" w:after="40"/>
              <w:ind w:left="34"/>
              <w:rPr>
                <w:rFonts w:cs="Arial"/>
                <w:b/>
                <w:color w:val="FF0000"/>
                <w:sz w:val="18"/>
                <w:szCs w:val="18"/>
              </w:rPr>
            </w:pPr>
          </w:p>
        </w:tc>
        <w:tc>
          <w:tcPr>
            <w:tcW w:w="1985" w:type="dxa"/>
            <w:gridSpan w:val="2"/>
            <w:tcBorders>
              <w:top w:val="single" w:sz="4" w:space="0" w:color="000000"/>
              <w:left w:val="nil"/>
              <w:bottom w:val="nil"/>
              <w:right w:val="nil"/>
            </w:tcBorders>
          </w:tcPr>
          <w:p w14:paraId="2DDA91FD" w14:textId="77777777" w:rsidR="003466ED" w:rsidRPr="00010067" w:rsidRDefault="003466ED" w:rsidP="007031C8">
            <w:pPr>
              <w:tabs>
                <w:tab w:val="left" w:pos="34"/>
              </w:tabs>
              <w:spacing w:before="40" w:after="40"/>
              <w:ind w:left="34"/>
              <w:rPr>
                <w:rFonts w:cs="Arial"/>
                <w:b/>
                <w:color w:val="FF0000"/>
                <w:sz w:val="18"/>
                <w:szCs w:val="18"/>
              </w:rPr>
            </w:pPr>
          </w:p>
        </w:tc>
        <w:tc>
          <w:tcPr>
            <w:tcW w:w="1984" w:type="dxa"/>
            <w:gridSpan w:val="2"/>
            <w:tcBorders>
              <w:top w:val="single" w:sz="4" w:space="0" w:color="000000"/>
              <w:left w:val="nil"/>
              <w:bottom w:val="nil"/>
              <w:right w:val="nil"/>
            </w:tcBorders>
          </w:tcPr>
          <w:p w14:paraId="351F75B2" w14:textId="77777777" w:rsidR="003466ED" w:rsidRPr="00010067" w:rsidRDefault="003466ED" w:rsidP="007031C8">
            <w:pPr>
              <w:tabs>
                <w:tab w:val="left" w:pos="34"/>
              </w:tabs>
              <w:spacing w:before="40" w:after="40"/>
              <w:ind w:left="34"/>
              <w:rPr>
                <w:rFonts w:cs="Arial"/>
                <w:b/>
                <w:color w:val="FF0000"/>
                <w:sz w:val="18"/>
                <w:szCs w:val="18"/>
              </w:rPr>
            </w:pPr>
          </w:p>
        </w:tc>
        <w:tc>
          <w:tcPr>
            <w:tcW w:w="1985" w:type="dxa"/>
            <w:gridSpan w:val="2"/>
            <w:tcBorders>
              <w:top w:val="single" w:sz="4" w:space="0" w:color="000000"/>
              <w:left w:val="nil"/>
              <w:bottom w:val="nil"/>
              <w:right w:val="nil"/>
            </w:tcBorders>
          </w:tcPr>
          <w:p w14:paraId="12F2FEE4" w14:textId="77777777" w:rsidR="003466ED" w:rsidRPr="00010067" w:rsidRDefault="003466ED" w:rsidP="007031C8">
            <w:pPr>
              <w:tabs>
                <w:tab w:val="left" w:pos="426"/>
              </w:tabs>
              <w:spacing w:before="40" w:after="40"/>
              <w:ind w:left="426" w:hanging="426"/>
              <w:rPr>
                <w:rFonts w:cs="Arial"/>
                <w:b/>
                <w:color w:val="FF0000"/>
                <w:sz w:val="18"/>
                <w:szCs w:val="18"/>
              </w:rPr>
            </w:pPr>
          </w:p>
        </w:tc>
      </w:tr>
    </w:tbl>
    <w:p w14:paraId="1E26680C" w14:textId="77777777" w:rsidR="003466ED" w:rsidRDefault="003466ED" w:rsidP="003466ED">
      <w:pPr>
        <w:numPr>
          <w:ilvl w:val="12"/>
          <w:numId w:val="0"/>
        </w:numPr>
        <w:rPr>
          <w:b/>
          <w:color w:val="000000"/>
          <w:sz w:val="20"/>
        </w:rPr>
      </w:pPr>
    </w:p>
    <w:p w14:paraId="42724E94" w14:textId="77777777" w:rsidR="003466ED" w:rsidRPr="001721E3" w:rsidRDefault="003466ED" w:rsidP="003466ED">
      <w:pPr>
        <w:numPr>
          <w:ilvl w:val="12"/>
          <w:numId w:val="0"/>
        </w:numPr>
        <w:rPr>
          <w:b/>
          <w:color w:val="000000"/>
          <w:sz w:val="20"/>
        </w:rPr>
      </w:pPr>
      <w:r w:rsidRPr="001721E3">
        <w:rPr>
          <w:b/>
          <w:color w:val="000000"/>
          <w:sz w:val="20"/>
        </w:rPr>
        <w:t>Community Outreach venues</w:t>
      </w:r>
      <w:r>
        <w:rPr>
          <w:b/>
          <w:color w:val="000000"/>
          <w:sz w:val="20"/>
        </w:rPr>
        <w:t>:</w:t>
      </w:r>
    </w:p>
    <w:p w14:paraId="6C032C0E" w14:textId="77777777" w:rsidR="003466ED" w:rsidRDefault="003466ED" w:rsidP="003466ED">
      <w:pPr>
        <w:numPr>
          <w:ilvl w:val="12"/>
          <w:numId w:val="0"/>
        </w:numPr>
        <w:rPr>
          <w:bCs/>
          <w:color w:val="000000"/>
          <w:sz w:val="20"/>
        </w:rPr>
      </w:pPr>
    </w:p>
    <w:tbl>
      <w:tblPr>
        <w:tblpPr w:leftFromText="180" w:rightFromText="180" w:vertAnchor="text" w:horzAnchor="page" w:tblpX="1541" w:tblpY="-107"/>
        <w:tblOverlap w:val="neve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1984"/>
        <w:gridCol w:w="1985"/>
        <w:gridCol w:w="1984"/>
        <w:gridCol w:w="1985"/>
      </w:tblGrid>
      <w:tr w:rsidR="003466ED" w:rsidRPr="00010067" w14:paraId="25D9DA80" w14:textId="77777777" w:rsidTr="00B7008A">
        <w:tc>
          <w:tcPr>
            <w:tcW w:w="1984" w:type="dxa"/>
            <w:tcBorders>
              <w:top w:val="single" w:sz="4" w:space="0" w:color="auto"/>
              <w:bottom w:val="dashed" w:sz="4" w:space="0" w:color="auto"/>
            </w:tcBorders>
            <w:shd w:val="clear" w:color="auto" w:fill="00B0F0"/>
          </w:tcPr>
          <w:p w14:paraId="50BE0507" w14:textId="77777777" w:rsidR="003466ED" w:rsidRPr="0026252C"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Monday</w:t>
            </w:r>
          </w:p>
        </w:tc>
        <w:tc>
          <w:tcPr>
            <w:tcW w:w="1984" w:type="dxa"/>
            <w:tcBorders>
              <w:top w:val="single" w:sz="4" w:space="0" w:color="auto"/>
              <w:bottom w:val="dashed" w:sz="4" w:space="0" w:color="auto"/>
            </w:tcBorders>
            <w:shd w:val="clear" w:color="auto" w:fill="00B0F0"/>
          </w:tcPr>
          <w:p w14:paraId="24D3C5C5" w14:textId="77777777" w:rsidR="003466ED" w:rsidRPr="0026252C"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Tuesday</w:t>
            </w:r>
          </w:p>
        </w:tc>
        <w:tc>
          <w:tcPr>
            <w:tcW w:w="1985" w:type="dxa"/>
            <w:tcBorders>
              <w:top w:val="single" w:sz="4" w:space="0" w:color="auto"/>
              <w:bottom w:val="dashed" w:sz="4" w:space="0" w:color="auto"/>
            </w:tcBorders>
            <w:shd w:val="clear" w:color="auto" w:fill="00B0F0"/>
          </w:tcPr>
          <w:p w14:paraId="6B56E371" w14:textId="77777777" w:rsidR="003466ED" w:rsidRPr="00231CE1"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Wednesday</w:t>
            </w:r>
          </w:p>
        </w:tc>
        <w:tc>
          <w:tcPr>
            <w:tcW w:w="1984" w:type="dxa"/>
            <w:tcBorders>
              <w:top w:val="single" w:sz="4" w:space="0" w:color="auto"/>
              <w:bottom w:val="dashed" w:sz="4" w:space="0" w:color="auto"/>
            </w:tcBorders>
            <w:shd w:val="clear" w:color="auto" w:fill="00B0F0"/>
          </w:tcPr>
          <w:p w14:paraId="7F604DD3" w14:textId="77777777" w:rsidR="003466ED" w:rsidRPr="0026252C"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Thursday</w:t>
            </w:r>
          </w:p>
        </w:tc>
        <w:tc>
          <w:tcPr>
            <w:tcW w:w="1985" w:type="dxa"/>
            <w:tcBorders>
              <w:top w:val="single" w:sz="4" w:space="0" w:color="auto"/>
              <w:bottom w:val="dashed" w:sz="4" w:space="0" w:color="auto"/>
            </w:tcBorders>
            <w:shd w:val="clear" w:color="auto" w:fill="00B0F0"/>
          </w:tcPr>
          <w:p w14:paraId="2C968786" w14:textId="77777777" w:rsidR="003466ED" w:rsidRPr="0026252C" w:rsidRDefault="003466ED" w:rsidP="00B7008A">
            <w:pPr>
              <w:tabs>
                <w:tab w:val="left" w:pos="426"/>
              </w:tabs>
              <w:spacing w:before="40" w:after="40"/>
              <w:ind w:left="425" w:hanging="425"/>
              <w:rPr>
                <w:rFonts w:cs="Arial"/>
                <w:b/>
                <w:color w:val="FF0000"/>
                <w:sz w:val="18"/>
                <w:szCs w:val="18"/>
              </w:rPr>
            </w:pPr>
            <w:r w:rsidRPr="00F62D20">
              <w:rPr>
                <w:rFonts w:cs="Arial"/>
                <w:b/>
                <w:color w:val="FFFFFF" w:themeColor="background1"/>
                <w:sz w:val="18"/>
                <w:szCs w:val="18"/>
              </w:rPr>
              <w:t>Friday</w:t>
            </w:r>
          </w:p>
        </w:tc>
      </w:tr>
      <w:tr w:rsidR="003466ED" w:rsidRPr="00010067" w14:paraId="05225EEC" w14:textId="77777777" w:rsidTr="00B7008A">
        <w:tc>
          <w:tcPr>
            <w:tcW w:w="1984" w:type="dxa"/>
            <w:tcBorders>
              <w:top w:val="single" w:sz="4" w:space="0" w:color="auto"/>
              <w:bottom w:val="dashed" w:sz="4" w:space="0" w:color="auto"/>
            </w:tcBorders>
            <w:shd w:val="clear" w:color="auto" w:fill="00B050"/>
          </w:tcPr>
          <w:p w14:paraId="31A02A88" w14:textId="77777777" w:rsidR="003466ED" w:rsidRPr="00FC4287" w:rsidRDefault="003466ED" w:rsidP="00B7008A">
            <w:pPr>
              <w:tabs>
                <w:tab w:val="left" w:pos="34"/>
              </w:tabs>
              <w:spacing w:before="40" w:after="40"/>
              <w:ind w:left="34"/>
              <w:rPr>
                <w:rFonts w:cs="Arial"/>
                <w:b/>
                <w:color w:val="FFFFFF" w:themeColor="background1"/>
                <w:sz w:val="18"/>
                <w:szCs w:val="18"/>
              </w:rPr>
            </w:pPr>
            <w:r w:rsidRPr="00FC4287">
              <w:rPr>
                <w:rFonts w:cs="Arial"/>
                <w:b/>
                <w:color w:val="FFFFFF" w:themeColor="background1"/>
                <w:sz w:val="18"/>
                <w:szCs w:val="18"/>
              </w:rPr>
              <w:t>1000-1230</w:t>
            </w:r>
          </w:p>
          <w:p w14:paraId="688C6890" w14:textId="77777777" w:rsidR="003466ED" w:rsidRPr="00FC4287" w:rsidRDefault="003466ED" w:rsidP="00B7008A">
            <w:pPr>
              <w:tabs>
                <w:tab w:val="left" w:pos="34"/>
              </w:tabs>
              <w:spacing w:before="40" w:after="40"/>
              <w:ind w:left="34"/>
              <w:rPr>
                <w:rFonts w:cs="Arial"/>
                <w:b/>
                <w:color w:val="FFFFFF" w:themeColor="background1"/>
                <w:sz w:val="18"/>
                <w:szCs w:val="18"/>
              </w:rPr>
            </w:pPr>
            <w:r w:rsidRPr="00FC4287">
              <w:rPr>
                <w:rFonts w:cs="Arial"/>
                <w:b/>
                <w:color w:val="FFFFFF" w:themeColor="background1"/>
                <w:sz w:val="18"/>
                <w:szCs w:val="18"/>
              </w:rPr>
              <w:t>New Volunteer House, Kirkcaldy, KY1 1XT</w:t>
            </w:r>
          </w:p>
          <w:p w14:paraId="6D944F40" w14:textId="77777777" w:rsidR="003466ED" w:rsidRPr="00FC4287"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Week One</w:t>
            </w:r>
          </w:p>
        </w:tc>
        <w:tc>
          <w:tcPr>
            <w:tcW w:w="1984" w:type="dxa"/>
            <w:tcBorders>
              <w:top w:val="single" w:sz="4" w:space="0" w:color="auto"/>
              <w:bottom w:val="dashed" w:sz="4" w:space="0" w:color="auto"/>
            </w:tcBorders>
          </w:tcPr>
          <w:p w14:paraId="6DB13C83" w14:textId="77777777" w:rsidR="003466ED" w:rsidRPr="00FC4287" w:rsidRDefault="003466ED" w:rsidP="00B7008A">
            <w:pPr>
              <w:tabs>
                <w:tab w:val="left" w:pos="34"/>
              </w:tabs>
              <w:spacing w:before="40" w:after="40"/>
              <w:ind w:left="34"/>
              <w:rPr>
                <w:rFonts w:cs="Arial"/>
                <w:b/>
                <w:color w:val="FFFFFF" w:themeColor="background1"/>
                <w:sz w:val="18"/>
                <w:szCs w:val="18"/>
              </w:rPr>
            </w:pPr>
          </w:p>
          <w:p w14:paraId="436B6DF1" w14:textId="77777777" w:rsidR="003466ED" w:rsidRPr="00FC4287" w:rsidRDefault="003466ED" w:rsidP="00B7008A">
            <w:pPr>
              <w:rPr>
                <w:rFonts w:cs="Arial"/>
                <w:color w:val="FFFFFF" w:themeColor="background1"/>
                <w:sz w:val="18"/>
                <w:szCs w:val="18"/>
              </w:rPr>
            </w:pPr>
          </w:p>
          <w:p w14:paraId="0B65963D" w14:textId="77777777" w:rsidR="003466ED" w:rsidRPr="00FC4287" w:rsidRDefault="003466ED" w:rsidP="00B7008A">
            <w:pPr>
              <w:ind w:firstLine="720"/>
              <w:rPr>
                <w:rFonts w:cs="Arial"/>
                <w:color w:val="FFFFFF" w:themeColor="background1"/>
                <w:sz w:val="18"/>
                <w:szCs w:val="18"/>
              </w:rPr>
            </w:pPr>
          </w:p>
        </w:tc>
        <w:tc>
          <w:tcPr>
            <w:tcW w:w="1985" w:type="dxa"/>
            <w:tcBorders>
              <w:top w:val="single" w:sz="4" w:space="0" w:color="auto"/>
              <w:bottom w:val="dashed" w:sz="4" w:space="0" w:color="auto"/>
            </w:tcBorders>
            <w:shd w:val="clear" w:color="auto" w:fill="FFC000"/>
          </w:tcPr>
          <w:p w14:paraId="534153E9"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1100-1300</w:t>
            </w:r>
          </w:p>
          <w:p w14:paraId="0C3D02DD" w14:textId="77777777" w:rsidR="003466ED" w:rsidRPr="00FC4287" w:rsidRDefault="003466ED" w:rsidP="00B7008A">
            <w:pPr>
              <w:pStyle w:val="NoSpacing"/>
              <w:rPr>
                <w:b/>
                <w:color w:val="FFFFFF" w:themeColor="background1"/>
                <w:sz w:val="18"/>
                <w:szCs w:val="18"/>
              </w:rPr>
            </w:pPr>
          </w:p>
          <w:p w14:paraId="1BA39D5F"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Broomhead Flats Hub</w:t>
            </w:r>
          </w:p>
          <w:p w14:paraId="6ED90B1E"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Dunfermline</w:t>
            </w:r>
          </w:p>
          <w:p w14:paraId="178C744A" w14:textId="77777777" w:rsidR="003466ED" w:rsidRPr="00FC4287" w:rsidRDefault="003466ED" w:rsidP="00B7008A">
            <w:pPr>
              <w:pStyle w:val="NoSpacing"/>
              <w:rPr>
                <w:b/>
                <w:color w:val="FFFFFF" w:themeColor="background1"/>
                <w:sz w:val="18"/>
                <w:szCs w:val="18"/>
              </w:rPr>
            </w:pPr>
            <w:r>
              <w:rPr>
                <w:b/>
                <w:color w:val="FFFFFF" w:themeColor="background1"/>
                <w:sz w:val="18"/>
                <w:szCs w:val="18"/>
              </w:rPr>
              <w:t>Week Two</w:t>
            </w:r>
          </w:p>
          <w:p w14:paraId="0255EE10" w14:textId="77777777" w:rsidR="003466ED" w:rsidRPr="00FC4287" w:rsidRDefault="003466ED" w:rsidP="00B7008A">
            <w:pPr>
              <w:pStyle w:val="NoSpacing"/>
              <w:rPr>
                <w:b/>
                <w:color w:val="FFFFFF" w:themeColor="background1"/>
                <w:sz w:val="18"/>
                <w:szCs w:val="18"/>
              </w:rPr>
            </w:pPr>
          </w:p>
        </w:tc>
        <w:tc>
          <w:tcPr>
            <w:tcW w:w="1984" w:type="dxa"/>
            <w:tcBorders>
              <w:top w:val="single" w:sz="4" w:space="0" w:color="auto"/>
              <w:bottom w:val="dashed" w:sz="4" w:space="0" w:color="auto"/>
            </w:tcBorders>
            <w:shd w:val="clear" w:color="auto" w:fill="FFC000"/>
          </w:tcPr>
          <w:p w14:paraId="359A919D" w14:textId="77777777" w:rsidR="003466ED" w:rsidRDefault="003466ED" w:rsidP="00B7008A">
            <w:pPr>
              <w:pStyle w:val="NoSpacing"/>
              <w:rPr>
                <w:b/>
                <w:color w:val="FFFFFF" w:themeColor="background1"/>
                <w:sz w:val="18"/>
                <w:szCs w:val="18"/>
              </w:rPr>
            </w:pPr>
            <w:r>
              <w:rPr>
                <w:b/>
                <w:color w:val="FFFFFF" w:themeColor="background1"/>
                <w:sz w:val="18"/>
                <w:szCs w:val="18"/>
              </w:rPr>
              <w:t>1000-1200</w:t>
            </w:r>
          </w:p>
          <w:p w14:paraId="05D0F78D" w14:textId="77777777" w:rsidR="003466ED" w:rsidRDefault="003466ED" w:rsidP="00B7008A">
            <w:pPr>
              <w:pStyle w:val="NoSpacing"/>
              <w:rPr>
                <w:b/>
                <w:color w:val="FFFFFF" w:themeColor="background1"/>
                <w:sz w:val="18"/>
                <w:szCs w:val="18"/>
              </w:rPr>
            </w:pPr>
          </w:p>
          <w:p w14:paraId="3CB59997" w14:textId="77777777" w:rsidR="003466ED" w:rsidRDefault="003466ED" w:rsidP="00B7008A">
            <w:pPr>
              <w:pStyle w:val="NoSpacing"/>
              <w:rPr>
                <w:b/>
                <w:color w:val="FFFFFF" w:themeColor="background1"/>
                <w:sz w:val="18"/>
                <w:szCs w:val="18"/>
              </w:rPr>
            </w:pPr>
            <w:r>
              <w:rPr>
                <w:b/>
                <w:color w:val="FFFFFF" w:themeColor="background1"/>
                <w:sz w:val="18"/>
                <w:szCs w:val="18"/>
              </w:rPr>
              <w:t>Valleyfield Community Centre</w:t>
            </w:r>
          </w:p>
          <w:p w14:paraId="1DD206A1" w14:textId="77777777" w:rsidR="003466ED" w:rsidRDefault="003466ED" w:rsidP="00B7008A">
            <w:pPr>
              <w:pStyle w:val="NoSpacing"/>
              <w:rPr>
                <w:b/>
                <w:color w:val="FFFFFF" w:themeColor="background1"/>
                <w:sz w:val="18"/>
                <w:szCs w:val="18"/>
              </w:rPr>
            </w:pPr>
            <w:r>
              <w:rPr>
                <w:b/>
                <w:color w:val="FFFFFF" w:themeColor="background1"/>
                <w:sz w:val="18"/>
                <w:szCs w:val="18"/>
              </w:rPr>
              <w:t>High Valleyfield</w:t>
            </w:r>
          </w:p>
          <w:p w14:paraId="1D5520FD" w14:textId="77777777" w:rsidR="003466ED" w:rsidRDefault="003466ED" w:rsidP="00B7008A">
            <w:pPr>
              <w:pStyle w:val="NoSpacing"/>
              <w:rPr>
                <w:b/>
                <w:color w:val="FFFFFF" w:themeColor="background1"/>
                <w:sz w:val="18"/>
                <w:szCs w:val="18"/>
              </w:rPr>
            </w:pPr>
            <w:r>
              <w:rPr>
                <w:b/>
                <w:color w:val="FFFFFF" w:themeColor="background1"/>
                <w:sz w:val="18"/>
                <w:szCs w:val="18"/>
              </w:rPr>
              <w:t>Week Two</w:t>
            </w:r>
          </w:p>
          <w:p w14:paraId="65DF3CDC" w14:textId="77777777" w:rsidR="003466ED" w:rsidRPr="00FC4287" w:rsidRDefault="003466ED" w:rsidP="00B7008A">
            <w:pPr>
              <w:pStyle w:val="NoSpacing"/>
              <w:rPr>
                <w:b/>
                <w:color w:val="FFFFFF" w:themeColor="background1"/>
                <w:sz w:val="18"/>
                <w:szCs w:val="18"/>
              </w:rPr>
            </w:pPr>
          </w:p>
        </w:tc>
        <w:tc>
          <w:tcPr>
            <w:tcW w:w="1985" w:type="dxa"/>
            <w:tcBorders>
              <w:top w:val="single" w:sz="4" w:space="0" w:color="auto"/>
              <w:bottom w:val="dashed" w:sz="4" w:space="0" w:color="auto"/>
            </w:tcBorders>
            <w:shd w:val="clear" w:color="auto" w:fill="00B050"/>
          </w:tcPr>
          <w:p w14:paraId="402EB18B" w14:textId="77777777" w:rsidR="003466ED" w:rsidRDefault="003466ED" w:rsidP="00B7008A">
            <w:pPr>
              <w:pStyle w:val="NoSpacing"/>
              <w:rPr>
                <w:b/>
                <w:color w:val="FFFFFF" w:themeColor="background1"/>
                <w:sz w:val="18"/>
                <w:szCs w:val="18"/>
              </w:rPr>
            </w:pPr>
            <w:r>
              <w:rPr>
                <w:b/>
                <w:color w:val="FFFFFF" w:themeColor="background1"/>
                <w:sz w:val="18"/>
                <w:szCs w:val="18"/>
              </w:rPr>
              <w:t>1400-1600</w:t>
            </w:r>
          </w:p>
          <w:p w14:paraId="5A5DF15E" w14:textId="77777777" w:rsidR="003466ED" w:rsidRDefault="003466ED" w:rsidP="00B7008A">
            <w:pPr>
              <w:pStyle w:val="NoSpacing"/>
              <w:rPr>
                <w:b/>
                <w:color w:val="FFFFFF" w:themeColor="background1"/>
                <w:sz w:val="18"/>
                <w:szCs w:val="18"/>
              </w:rPr>
            </w:pPr>
          </w:p>
          <w:p w14:paraId="6101951D"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The Hive</w:t>
            </w:r>
          </w:p>
          <w:p w14:paraId="14C25DF1" w14:textId="77777777" w:rsidR="003466ED" w:rsidRDefault="003466ED" w:rsidP="00B7008A">
            <w:pPr>
              <w:pStyle w:val="NoSpacing"/>
              <w:rPr>
                <w:b/>
                <w:color w:val="FFFFFF" w:themeColor="background1"/>
                <w:sz w:val="18"/>
                <w:szCs w:val="18"/>
              </w:rPr>
            </w:pPr>
            <w:r>
              <w:rPr>
                <w:b/>
                <w:color w:val="FFFFFF" w:themeColor="background1"/>
                <w:sz w:val="18"/>
                <w:szCs w:val="18"/>
              </w:rPr>
              <w:t xml:space="preserve">10 </w:t>
            </w:r>
            <w:proofErr w:type="spellStart"/>
            <w:r>
              <w:rPr>
                <w:b/>
                <w:color w:val="FFFFFF" w:themeColor="background1"/>
                <w:sz w:val="18"/>
                <w:szCs w:val="18"/>
              </w:rPr>
              <w:t>Whytescauseway</w:t>
            </w:r>
            <w:proofErr w:type="spellEnd"/>
          </w:p>
          <w:p w14:paraId="7F9AA94F" w14:textId="77777777" w:rsidR="003466ED" w:rsidRDefault="003466ED" w:rsidP="00B7008A">
            <w:pPr>
              <w:pStyle w:val="NoSpacing"/>
              <w:rPr>
                <w:b/>
                <w:color w:val="FFFFFF" w:themeColor="background1"/>
                <w:sz w:val="18"/>
                <w:szCs w:val="18"/>
              </w:rPr>
            </w:pPr>
            <w:r>
              <w:rPr>
                <w:b/>
                <w:color w:val="FFFFFF" w:themeColor="background1"/>
                <w:sz w:val="18"/>
                <w:szCs w:val="18"/>
              </w:rPr>
              <w:t>Kirkcaldy</w:t>
            </w:r>
          </w:p>
          <w:p w14:paraId="6B5E35D4" w14:textId="77777777" w:rsidR="003466ED" w:rsidRDefault="003466ED" w:rsidP="00B7008A">
            <w:pPr>
              <w:pStyle w:val="NoSpacing"/>
              <w:rPr>
                <w:b/>
                <w:color w:val="FFFFFF" w:themeColor="background1"/>
                <w:sz w:val="18"/>
                <w:szCs w:val="18"/>
              </w:rPr>
            </w:pPr>
            <w:r>
              <w:rPr>
                <w:b/>
                <w:color w:val="FFFFFF" w:themeColor="background1"/>
                <w:sz w:val="18"/>
                <w:szCs w:val="18"/>
              </w:rPr>
              <w:t>KY1 1XF</w:t>
            </w:r>
          </w:p>
          <w:p w14:paraId="18440938" w14:textId="77777777" w:rsidR="003466ED" w:rsidRPr="00FC4287" w:rsidRDefault="003466ED" w:rsidP="00B7008A">
            <w:pPr>
              <w:pStyle w:val="NoSpacing"/>
              <w:rPr>
                <w:b/>
                <w:color w:val="FFFFFF" w:themeColor="background1"/>
                <w:sz w:val="18"/>
                <w:szCs w:val="18"/>
              </w:rPr>
            </w:pPr>
          </w:p>
        </w:tc>
      </w:tr>
      <w:tr w:rsidR="003466ED" w:rsidRPr="00010067" w14:paraId="0AAA478C" w14:textId="77777777" w:rsidTr="00B7008A">
        <w:trPr>
          <w:trHeight w:val="1091"/>
        </w:trPr>
        <w:tc>
          <w:tcPr>
            <w:tcW w:w="1984" w:type="dxa"/>
            <w:tcBorders>
              <w:top w:val="single" w:sz="4" w:space="0" w:color="auto"/>
              <w:bottom w:val="dashed" w:sz="4" w:space="0" w:color="auto"/>
            </w:tcBorders>
            <w:shd w:val="clear" w:color="auto" w:fill="FFC000"/>
          </w:tcPr>
          <w:p w14:paraId="12A03258" w14:textId="77777777" w:rsidR="003466ED"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1200-1330</w:t>
            </w:r>
          </w:p>
          <w:p w14:paraId="26B80CB2" w14:textId="77777777" w:rsidR="003466ED" w:rsidRPr="00CE22F2" w:rsidRDefault="003466ED" w:rsidP="00B7008A">
            <w:pPr>
              <w:pStyle w:val="NoSpacing"/>
              <w:rPr>
                <w:b/>
                <w:color w:val="FFFFFF" w:themeColor="background1"/>
                <w:sz w:val="18"/>
                <w:szCs w:val="18"/>
              </w:rPr>
            </w:pPr>
            <w:r w:rsidRPr="00CE22F2">
              <w:rPr>
                <w:b/>
                <w:color w:val="FFFFFF" w:themeColor="background1"/>
                <w:sz w:val="18"/>
                <w:szCs w:val="18"/>
              </w:rPr>
              <w:t>Maxwell Centre</w:t>
            </w:r>
          </w:p>
          <w:p w14:paraId="7DCBE160" w14:textId="77777777" w:rsidR="003466ED" w:rsidRPr="00CE22F2" w:rsidRDefault="003466ED" w:rsidP="00B7008A">
            <w:pPr>
              <w:pStyle w:val="NoSpacing"/>
              <w:rPr>
                <w:b/>
                <w:color w:val="FFFFFF" w:themeColor="background1"/>
                <w:sz w:val="18"/>
                <w:szCs w:val="18"/>
              </w:rPr>
            </w:pPr>
            <w:r w:rsidRPr="00CE22F2">
              <w:rPr>
                <w:b/>
                <w:color w:val="FFFFFF" w:themeColor="background1"/>
                <w:sz w:val="18"/>
                <w:szCs w:val="18"/>
              </w:rPr>
              <w:t>70 Stenhouse Street</w:t>
            </w:r>
          </w:p>
          <w:p w14:paraId="1192227A" w14:textId="77777777" w:rsidR="003466ED" w:rsidRPr="00CE22F2" w:rsidRDefault="003466ED" w:rsidP="00B7008A">
            <w:pPr>
              <w:pStyle w:val="NoSpacing"/>
              <w:rPr>
                <w:b/>
                <w:color w:val="FFFFFF" w:themeColor="background1"/>
                <w:sz w:val="18"/>
                <w:szCs w:val="18"/>
              </w:rPr>
            </w:pPr>
            <w:proofErr w:type="spellStart"/>
            <w:r w:rsidRPr="00CE22F2">
              <w:rPr>
                <w:b/>
                <w:color w:val="FFFFFF" w:themeColor="background1"/>
                <w:sz w:val="18"/>
                <w:szCs w:val="18"/>
              </w:rPr>
              <w:t>Cowndebeath</w:t>
            </w:r>
            <w:proofErr w:type="spellEnd"/>
          </w:p>
          <w:p w14:paraId="2E416CE0" w14:textId="77777777" w:rsidR="003466ED" w:rsidRDefault="003466ED" w:rsidP="00B7008A">
            <w:pPr>
              <w:pStyle w:val="NoSpacing"/>
            </w:pPr>
            <w:r w:rsidRPr="00CE22F2">
              <w:rPr>
                <w:b/>
                <w:color w:val="FFFFFF" w:themeColor="background1"/>
                <w:sz w:val="18"/>
                <w:szCs w:val="18"/>
              </w:rPr>
              <w:t>KY4 9DD</w:t>
            </w:r>
          </w:p>
          <w:p w14:paraId="1EFA9CF4" w14:textId="77777777" w:rsidR="003466ED" w:rsidRDefault="003466ED" w:rsidP="00B7008A">
            <w:pPr>
              <w:tabs>
                <w:tab w:val="left" w:pos="34"/>
              </w:tabs>
              <w:spacing w:before="40" w:after="40"/>
              <w:ind w:left="34"/>
              <w:rPr>
                <w:rFonts w:cs="Arial"/>
                <w:b/>
                <w:color w:val="FFFFFF" w:themeColor="background1"/>
                <w:sz w:val="18"/>
                <w:szCs w:val="18"/>
              </w:rPr>
            </w:pPr>
          </w:p>
          <w:p w14:paraId="0F63EC60" w14:textId="77777777" w:rsidR="003466ED" w:rsidRPr="00FC4287"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Week Two</w:t>
            </w:r>
          </w:p>
        </w:tc>
        <w:tc>
          <w:tcPr>
            <w:tcW w:w="1984" w:type="dxa"/>
            <w:tcBorders>
              <w:top w:val="single" w:sz="4" w:space="0" w:color="auto"/>
              <w:bottom w:val="dashed" w:sz="4" w:space="0" w:color="auto"/>
            </w:tcBorders>
            <w:shd w:val="clear" w:color="auto" w:fill="00B050"/>
          </w:tcPr>
          <w:p w14:paraId="076FC70A"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1100-1300</w:t>
            </w:r>
          </w:p>
          <w:p w14:paraId="66338BE5" w14:textId="77777777" w:rsidR="003466ED" w:rsidRPr="00FC4287" w:rsidRDefault="003466ED" w:rsidP="00B7008A">
            <w:pPr>
              <w:pStyle w:val="NoSpacing"/>
              <w:rPr>
                <w:b/>
                <w:color w:val="FFFFFF" w:themeColor="background1"/>
                <w:sz w:val="18"/>
                <w:szCs w:val="18"/>
              </w:rPr>
            </w:pPr>
          </w:p>
          <w:p w14:paraId="628AB20C" w14:textId="77777777" w:rsidR="003466ED" w:rsidRPr="00FC4287" w:rsidRDefault="003466ED" w:rsidP="00B7008A">
            <w:pPr>
              <w:pStyle w:val="NoSpacing"/>
              <w:rPr>
                <w:b/>
                <w:color w:val="FFFFFF" w:themeColor="background1"/>
                <w:sz w:val="18"/>
                <w:szCs w:val="18"/>
              </w:rPr>
            </w:pPr>
            <w:proofErr w:type="spellStart"/>
            <w:r w:rsidRPr="00FC4287">
              <w:rPr>
                <w:b/>
                <w:color w:val="FFFFFF" w:themeColor="background1"/>
                <w:sz w:val="18"/>
                <w:szCs w:val="18"/>
              </w:rPr>
              <w:t>Oor</w:t>
            </w:r>
            <w:proofErr w:type="spellEnd"/>
            <w:r w:rsidRPr="00FC4287">
              <w:rPr>
                <w:b/>
                <w:color w:val="FFFFFF" w:themeColor="background1"/>
                <w:sz w:val="18"/>
                <w:szCs w:val="18"/>
              </w:rPr>
              <w:t xml:space="preserve"> Wee Café</w:t>
            </w:r>
          </w:p>
          <w:p w14:paraId="7DDD58BD"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Kelty Community Centre</w:t>
            </w:r>
          </w:p>
          <w:p w14:paraId="2FA23775"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Main Street</w:t>
            </w:r>
          </w:p>
          <w:p w14:paraId="7D365373"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Kelty</w:t>
            </w:r>
          </w:p>
          <w:p w14:paraId="282C5BB7"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KY4 0AQ</w:t>
            </w:r>
          </w:p>
          <w:p w14:paraId="48C7358D" w14:textId="77777777" w:rsidR="003466ED" w:rsidRDefault="003466ED" w:rsidP="00B7008A">
            <w:pPr>
              <w:pStyle w:val="NoSpacing"/>
              <w:rPr>
                <w:b/>
                <w:color w:val="FFFFFF" w:themeColor="background1"/>
                <w:sz w:val="18"/>
                <w:szCs w:val="18"/>
              </w:rPr>
            </w:pPr>
          </w:p>
          <w:p w14:paraId="1D5E334C" w14:textId="77777777" w:rsidR="003466ED" w:rsidRPr="00FC4287" w:rsidRDefault="003466ED" w:rsidP="00B7008A">
            <w:pPr>
              <w:pStyle w:val="NoSpacing"/>
              <w:rPr>
                <w:color w:val="FFFFFF" w:themeColor="background1"/>
              </w:rPr>
            </w:pPr>
            <w:r>
              <w:rPr>
                <w:b/>
                <w:color w:val="FFFFFF" w:themeColor="background1"/>
                <w:sz w:val="18"/>
                <w:szCs w:val="18"/>
              </w:rPr>
              <w:t>Week One</w:t>
            </w:r>
          </w:p>
        </w:tc>
        <w:tc>
          <w:tcPr>
            <w:tcW w:w="1985" w:type="dxa"/>
            <w:tcBorders>
              <w:top w:val="single" w:sz="4" w:space="0" w:color="auto"/>
              <w:bottom w:val="dashed" w:sz="4" w:space="0" w:color="auto"/>
            </w:tcBorders>
            <w:shd w:val="clear" w:color="auto" w:fill="00B050"/>
          </w:tcPr>
          <w:p w14:paraId="41E2B29E" w14:textId="77777777" w:rsidR="003466ED" w:rsidRDefault="003466ED" w:rsidP="00B7008A">
            <w:pPr>
              <w:pStyle w:val="NoSpacing"/>
              <w:rPr>
                <w:b/>
                <w:color w:val="FFFFFF" w:themeColor="background1"/>
                <w:sz w:val="18"/>
                <w:szCs w:val="18"/>
              </w:rPr>
            </w:pPr>
            <w:r>
              <w:rPr>
                <w:b/>
                <w:color w:val="FFFFFF" w:themeColor="background1"/>
                <w:sz w:val="18"/>
                <w:szCs w:val="18"/>
              </w:rPr>
              <w:t>1400-1600</w:t>
            </w:r>
          </w:p>
          <w:p w14:paraId="30EB203B" w14:textId="77777777" w:rsidR="003466ED" w:rsidRDefault="003466ED" w:rsidP="00B7008A">
            <w:pPr>
              <w:pStyle w:val="NoSpacing"/>
              <w:rPr>
                <w:b/>
                <w:color w:val="FFFFFF" w:themeColor="background1"/>
                <w:sz w:val="18"/>
                <w:szCs w:val="18"/>
              </w:rPr>
            </w:pPr>
          </w:p>
          <w:p w14:paraId="47404030"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The Hive</w:t>
            </w:r>
          </w:p>
          <w:p w14:paraId="06EB5997" w14:textId="77777777" w:rsidR="003466ED" w:rsidRDefault="003466ED" w:rsidP="00B7008A">
            <w:pPr>
              <w:pStyle w:val="NoSpacing"/>
              <w:rPr>
                <w:b/>
                <w:color w:val="FFFFFF" w:themeColor="background1"/>
                <w:sz w:val="18"/>
                <w:szCs w:val="18"/>
              </w:rPr>
            </w:pPr>
            <w:r>
              <w:rPr>
                <w:b/>
                <w:color w:val="FFFFFF" w:themeColor="background1"/>
                <w:sz w:val="18"/>
                <w:szCs w:val="18"/>
              </w:rPr>
              <w:t xml:space="preserve">10 </w:t>
            </w:r>
            <w:proofErr w:type="spellStart"/>
            <w:r>
              <w:rPr>
                <w:b/>
                <w:color w:val="FFFFFF" w:themeColor="background1"/>
                <w:sz w:val="18"/>
                <w:szCs w:val="18"/>
              </w:rPr>
              <w:t>Whytescauseway</w:t>
            </w:r>
            <w:proofErr w:type="spellEnd"/>
          </w:p>
          <w:p w14:paraId="0DD8BBC4" w14:textId="77777777" w:rsidR="003466ED" w:rsidRDefault="003466ED" w:rsidP="00B7008A">
            <w:pPr>
              <w:pStyle w:val="NoSpacing"/>
              <w:rPr>
                <w:b/>
                <w:color w:val="FFFFFF" w:themeColor="background1"/>
                <w:sz w:val="18"/>
                <w:szCs w:val="18"/>
              </w:rPr>
            </w:pPr>
            <w:r>
              <w:rPr>
                <w:b/>
                <w:color w:val="FFFFFF" w:themeColor="background1"/>
                <w:sz w:val="18"/>
                <w:szCs w:val="18"/>
              </w:rPr>
              <w:t>Kirkcaldy</w:t>
            </w:r>
          </w:p>
          <w:p w14:paraId="4EA813BC" w14:textId="77777777" w:rsidR="003466ED" w:rsidRDefault="003466ED" w:rsidP="00B7008A">
            <w:pPr>
              <w:pStyle w:val="NoSpacing"/>
              <w:rPr>
                <w:b/>
                <w:color w:val="FFFFFF" w:themeColor="background1"/>
                <w:sz w:val="18"/>
                <w:szCs w:val="18"/>
              </w:rPr>
            </w:pPr>
            <w:r>
              <w:rPr>
                <w:b/>
                <w:color w:val="FFFFFF" w:themeColor="background1"/>
                <w:sz w:val="18"/>
                <w:szCs w:val="18"/>
              </w:rPr>
              <w:t>KY1 1XF</w:t>
            </w:r>
          </w:p>
          <w:p w14:paraId="210A02B8" w14:textId="77777777" w:rsidR="003466ED" w:rsidRDefault="003466ED" w:rsidP="00B7008A">
            <w:pPr>
              <w:pStyle w:val="NoSpacing"/>
              <w:rPr>
                <w:b/>
                <w:color w:val="FFFFFF" w:themeColor="background1"/>
                <w:sz w:val="18"/>
                <w:szCs w:val="18"/>
              </w:rPr>
            </w:pPr>
          </w:p>
          <w:p w14:paraId="18170425" w14:textId="77777777" w:rsidR="003466ED" w:rsidRPr="00FC4287" w:rsidRDefault="003466ED" w:rsidP="00B7008A">
            <w:pPr>
              <w:pStyle w:val="NoSpacing"/>
              <w:rPr>
                <w:b/>
                <w:color w:val="FFFFFF" w:themeColor="background1"/>
                <w:sz w:val="18"/>
                <w:szCs w:val="18"/>
              </w:rPr>
            </w:pPr>
            <w:r>
              <w:rPr>
                <w:b/>
                <w:color w:val="FFFFFF" w:themeColor="background1"/>
                <w:sz w:val="18"/>
                <w:szCs w:val="18"/>
              </w:rPr>
              <w:t>Week One</w:t>
            </w:r>
          </w:p>
        </w:tc>
        <w:tc>
          <w:tcPr>
            <w:tcW w:w="1984" w:type="dxa"/>
            <w:tcBorders>
              <w:top w:val="single" w:sz="4" w:space="0" w:color="auto"/>
              <w:bottom w:val="dashed" w:sz="4" w:space="0" w:color="auto"/>
            </w:tcBorders>
            <w:shd w:val="clear" w:color="auto" w:fill="FFFFFF" w:themeFill="background1"/>
          </w:tcPr>
          <w:p w14:paraId="4606B4DE" w14:textId="77777777" w:rsidR="003466ED" w:rsidRPr="00FC4287" w:rsidRDefault="003466ED" w:rsidP="00B7008A">
            <w:pPr>
              <w:pStyle w:val="NoSpacing"/>
              <w:rPr>
                <w:b/>
                <w:color w:val="FFFFFF" w:themeColor="background1"/>
                <w:sz w:val="18"/>
                <w:szCs w:val="18"/>
              </w:rPr>
            </w:pPr>
          </w:p>
        </w:tc>
        <w:tc>
          <w:tcPr>
            <w:tcW w:w="1985" w:type="dxa"/>
            <w:tcBorders>
              <w:top w:val="single" w:sz="4" w:space="0" w:color="auto"/>
              <w:bottom w:val="dashed" w:sz="4" w:space="0" w:color="auto"/>
            </w:tcBorders>
            <w:shd w:val="clear" w:color="auto" w:fill="FFFFFF" w:themeFill="background1"/>
          </w:tcPr>
          <w:p w14:paraId="0A556FAF" w14:textId="77777777" w:rsidR="003466ED" w:rsidRPr="00FC4287" w:rsidRDefault="003466ED" w:rsidP="00B7008A">
            <w:pPr>
              <w:pStyle w:val="NoSpacing"/>
              <w:rPr>
                <w:b/>
                <w:color w:val="FFFFFF" w:themeColor="background1"/>
                <w:sz w:val="18"/>
                <w:szCs w:val="18"/>
              </w:rPr>
            </w:pPr>
          </w:p>
        </w:tc>
      </w:tr>
      <w:tr w:rsidR="003466ED" w:rsidRPr="00010067" w14:paraId="715BBAC5" w14:textId="77777777" w:rsidTr="00B7008A">
        <w:trPr>
          <w:trHeight w:val="267"/>
        </w:trPr>
        <w:tc>
          <w:tcPr>
            <w:tcW w:w="1984" w:type="dxa"/>
            <w:tcBorders>
              <w:top w:val="single" w:sz="4" w:space="0" w:color="auto"/>
              <w:bottom w:val="dashed" w:sz="4" w:space="0" w:color="auto"/>
            </w:tcBorders>
            <w:shd w:val="clear" w:color="auto" w:fill="00B050"/>
          </w:tcPr>
          <w:p w14:paraId="41877776"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1400-1600</w:t>
            </w:r>
          </w:p>
          <w:p w14:paraId="04FECD27" w14:textId="77777777" w:rsidR="003466ED" w:rsidRPr="00FC4287" w:rsidRDefault="003466ED" w:rsidP="00B7008A">
            <w:pPr>
              <w:pStyle w:val="NoSpacing"/>
              <w:rPr>
                <w:b/>
                <w:color w:val="FFFFFF" w:themeColor="background1"/>
                <w:sz w:val="18"/>
                <w:szCs w:val="18"/>
              </w:rPr>
            </w:pPr>
          </w:p>
          <w:p w14:paraId="3E10F822" w14:textId="77777777" w:rsidR="003466ED" w:rsidRPr="00FC4287" w:rsidRDefault="003466ED" w:rsidP="00B7008A">
            <w:pPr>
              <w:pStyle w:val="NoSpacing"/>
              <w:rPr>
                <w:b/>
                <w:color w:val="FFFFFF" w:themeColor="background1"/>
                <w:sz w:val="18"/>
                <w:szCs w:val="18"/>
              </w:rPr>
            </w:pPr>
            <w:proofErr w:type="spellStart"/>
            <w:r w:rsidRPr="00FC4287">
              <w:rPr>
                <w:b/>
                <w:color w:val="FFFFFF" w:themeColor="background1"/>
                <w:sz w:val="18"/>
                <w:szCs w:val="18"/>
              </w:rPr>
              <w:t>Buckhaven</w:t>
            </w:r>
            <w:proofErr w:type="spellEnd"/>
            <w:r w:rsidRPr="00FC4287">
              <w:rPr>
                <w:b/>
                <w:color w:val="FFFFFF" w:themeColor="background1"/>
                <w:sz w:val="18"/>
                <w:szCs w:val="18"/>
              </w:rPr>
              <w:t xml:space="preserve"> Community Centre</w:t>
            </w:r>
          </w:p>
          <w:p w14:paraId="2C0BF536"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Kinnear Street</w:t>
            </w:r>
          </w:p>
          <w:p w14:paraId="61CAEFAF" w14:textId="77777777" w:rsidR="003466ED" w:rsidRPr="00FC4287" w:rsidRDefault="003466ED" w:rsidP="00B7008A">
            <w:pPr>
              <w:pStyle w:val="NoSpacing"/>
              <w:rPr>
                <w:b/>
                <w:color w:val="FFFFFF" w:themeColor="background1"/>
                <w:sz w:val="18"/>
                <w:szCs w:val="18"/>
              </w:rPr>
            </w:pPr>
            <w:proofErr w:type="spellStart"/>
            <w:r w:rsidRPr="00FC4287">
              <w:rPr>
                <w:b/>
                <w:color w:val="FFFFFF" w:themeColor="background1"/>
                <w:sz w:val="18"/>
                <w:szCs w:val="18"/>
              </w:rPr>
              <w:t>Buckhaven</w:t>
            </w:r>
            <w:proofErr w:type="spellEnd"/>
          </w:p>
          <w:p w14:paraId="4159E8F6"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KY78 1BH</w:t>
            </w:r>
          </w:p>
          <w:p w14:paraId="314AFDC9" w14:textId="77777777" w:rsidR="003466ED" w:rsidRDefault="003466ED" w:rsidP="00B7008A">
            <w:pPr>
              <w:pStyle w:val="NoSpacing"/>
              <w:rPr>
                <w:b/>
                <w:color w:val="FFFFFF" w:themeColor="background1"/>
                <w:sz w:val="18"/>
                <w:szCs w:val="18"/>
              </w:rPr>
            </w:pPr>
          </w:p>
          <w:p w14:paraId="24F6C863" w14:textId="77777777" w:rsidR="003466ED" w:rsidRPr="00FC4287" w:rsidRDefault="003466ED" w:rsidP="00B7008A">
            <w:pPr>
              <w:pStyle w:val="NoSpacing"/>
              <w:rPr>
                <w:color w:val="FFFFFF" w:themeColor="background1"/>
              </w:rPr>
            </w:pPr>
            <w:r>
              <w:rPr>
                <w:b/>
                <w:color w:val="FFFFFF" w:themeColor="background1"/>
                <w:sz w:val="18"/>
                <w:szCs w:val="18"/>
              </w:rPr>
              <w:t>Week One</w:t>
            </w:r>
          </w:p>
        </w:tc>
        <w:tc>
          <w:tcPr>
            <w:tcW w:w="1984" w:type="dxa"/>
            <w:tcBorders>
              <w:top w:val="single" w:sz="4" w:space="0" w:color="auto"/>
              <w:bottom w:val="dashed" w:sz="4" w:space="0" w:color="auto"/>
            </w:tcBorders>
            <w:shd w:val="clear" w:color="auto" w:fill="00B050"/>
          </w:tcPr>
          <w:p w14:paraId="2A723291" w14:textId="77777777" w:rsidR="003466ED" w:rsidRDefault="003466ED" w:rsidP="00B7008A">
            <w:pPr>
              <w:tabs>
                <w:tab w:val="left" w:pos="34"/>
              </w:tabs>
              <w:spacing w:before="40" w:after="40"/>
              <w:ind w:left="34"/>
              <w:rPr>
                <w:rFonts w:cs="Arial"/>
                <w:b/>
                <w:color w:val="FFFFFF" w:themeColor="background1"/>
                <w:sz w:val="18"/>
                <w:szCs w:val="18"/>
              </w:rPr>
            </w:pPr>
            <w:r w:rsidRPr="00FC4287">
              <w:rPr>
                <w:rFonts w:cs="Arial"/>
                <w:b/>
                <w:color w:val="FFFFFF" w:themeColor="background1"/>
                <w:sz w:val="18"/>
                <w:szCs w:val="18"/>
              </w:rPr>
              <w:t>1300-1500</w:t>
            </w:r>
          </w:p>
          <w:p w14:paraId="7A0AABC8" w14:textId="77777777" w:rsidR="003466ED" w:rsidRPr="00FC4287" w:rsidRDefault="003466ED" w:rsidP="00B7008A">
            <w:pPr>
              <w:tabs>
                <w:tab w:val="left" w:pos="34"/>
              </w:tabs>
              <w:spacing w:before="40" w:after="40"/>
              <w:ind w:left="34"/>
              <w:rPr>
                <w:rFonts w:cs="Arial"/>
                <w:b/>
                <w:color w:val="FFFFFF" w:themeColor="background1"/>
                <w:sz w:val="18"/>
                <w:szCs w:val="18"/>
              </w:rPr>
            </w:pPr>
          </w:p>
          <w:p w14:paraId="066CFFF6"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Inverkeithing Community Centre</w:t>
            </w:r>
          </w:p>
          <w:p w14:paraId="1EA42DDA"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Queen Street</w:t>
            </w:r>
          </w:p>
          <w:p w14:paraId="1B7FC17D"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Inverkeithing</w:t>
            </w:r>
          </w:p>
          <w:p w14:paraId="0F2EA238" w14:textId="77777777" w:rsidR="003466ED" w:rsidRDefault="003466ED" w:rsidP="00B7008A">
            <w:pPr>
              <w:pStyle w:val="NoSpacing"/>
              <w:rPr>
                <w:b/>
                <w:color w:val="FFFFFF" w:themeColor="background1"/>
                <w:sz w:val="18"/>
                <w:szCs w:val="18"/>
              </w:rPr>
            </w:pPr>
          </w:p>
          <w:p w14:paraId="0B11EE9A" w14:textId="77777777" w:rsidR="003466ED" w:rsidRPr="00FC4287" w:rsidRDefault="003466ED" w:rsidP="00B7008A">
            <w:pPr>
              <w:pStyle w:val="NoSpacing"/>
            </w:pPr>
            <w:r>
              <w:rPr>
                <w:b/>
                <w:color w:val="FFFFFF" w:themeColor="background1"/>
                <w:sz w:val="18"/>
                <w:szCs w:val="18"/>
              </w:rPr>
              <w:t>Week One</w:t>
            </w:r>
          </w:p>
        </w:tc>
        <w:tc>
          <w:tcPr>
            <w:tcW w:w="1985" w:type="dxa"/>
            <w:tcBorders>
              <w:top w:val="single" w:sz="4" w:space="0" w:color="auto"/>
              <w:bottom w:val="dashed" w:sz="4" w:space="0" w:color="auto"/>
            </w:tcBorders>
          </w:tcPr>
          <w:p w14:paraId="49FB3C86" w14:textId="77777777" w:rsidR="003466ED" w:rsidRPr="00FC4287" w:rsidRDefault="003466ED" w:rsidP="00B7008A">
            <w:pPr>
              <w:pStyle w:val="NoSpacing"/>
              <w:rPr>
                <w:b/>
                <w:color w:val="FFFFFF" w:themeColor="background1"/>
                <w:sz w:val="18"/>
                <w:szCs w:val="18"/>
              </w:rPr>
            </w:pPr>
          </w:p>
        </w:tc>
        <w:tc>
          <w:tcPr>
            <w:tcW w:w="1984" w:type="dxa"/>
            <w:tcBorders>
              <w:top w:val="single" w:sz="4" w:space="0" w:color="auto"/>
              <w:bottom w:val="dashed" w:sz="4" w:space="0" w:color="auto"/>
            </w:tcBorders>
            <w:shd w:val="clear" w:color="auto" w:fill="00B050"/>
          </w:tcPr>
          <w:p w14:paraId="464DAB75"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1400-1600</w:t>
            </w:r>
          </w:p>
          <w:p w14:paraId="2CB78BFC" w14:textId="77777777" w:rsidR="003466ED" w:rsidRPr="00FC4287" w:rsidRDefault="003466ED" w:rsidP="00B7008A">
            <w:pPr>
              <w:pStyle w:val="NoSpacing"/>
              <w:rPr>
                <w:b/>
                <w:color w:val="FFFFFF" w:themeColor="background1"/>
                <w:sz w:val="18"/>
                <w:szCs w:val="18"/>
              </w:rPr>
            </w:pPr>
          </w:p>
          <w:p w14:paraId="18820C47"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St Andrews Job Club</w:t>
            </w:r>
          </w:p>
          <w:p w14:paraId="501DCF71"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 xml:space="preserve">Abbey Walk </w:t>
            </w:r>
          </w:p>
          <w:p w14:paraId="22ABFF1D"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St Andrews</w:t>
            </w:r>
          </w:p>
          <w:p w14:paraId="3B66C5F1"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KY16 9LB</w:t>
            </w:r>
          </w:p>
          <w:p w14:paraId="70C4702F" w14:textId="77777777" w:rsidR="003466ED" w:rsidRDefault="003466ED" w:rsidP="00B7008A">
            <w:pPr>
              <w:pStyle w:val="NoSpacing"/>
              <w:rPr>
                <w:b/>
                <w:color w:val="FFFFFF" w:themeColor="background1"/>
                <w:sz w:val="18"/>
                <w:szCs w:val="18"/>
              </w:rPr>
            </w:pPr>
          </w:p>
          <w:p w14:paraId="3B10BFC6" w14:textId="77777777" w:rsidR="003466ED" w:rsidRPr="00FC4287" w:rsidRDefault="003466ED" w:rsidP="00B7008A">
            <w:pPr>
              <w:pStyle w:val="NoSpacing"/>
              <w:rPr>
                <w:b/>
                <w:color w:val="FFFFFF" w:themeColor="background1"/>
                <w:sz w:val="18"/>
                <w:szCs w:val="18"/>
              </w:rPr>
            </w:pPr>
            <w:r>
              <w:rPr>
                <w:b/>
                <w:color w:val="FFFFFF" w:themeColor="background1"/>
                <w:sz w:val="18"/>
                <w:szCs w:val="18"/>
              </w:rPr>
              <w:t>Week One</w:t>
            </w:r>
          </w:p>
        </w:tc>
        <w:tc>
          <w:tcPr>
            <w:tcW w:w="1985" w:type="dxa"/>
            <w:tcBorders>
              <w:top w:val="single" w:sz="4" w:space="0" w:color="auto"/>
              <w:bottom w:val="dashed" w:sz="4" w:space="0" w:color="auto"/>
            </w:tcBorders>
            <w:shd w:val="clear" w:color="auto" w:fill="00B050"/>
          </w:tcPr>
          <w:p w14:paraId="0C99DCC9" w14:textId="77777777" w:rsidR="003466ED" w:rsidRDefault="003466ED" w:rsidP="00B7008A">
            <w:pPr>
              <w:pStyle w:val="NoSpacing"/>
              <w:rPr>
                <w:b/>
                <w:color w:val="FFFFFF" w:themeColor="background1"/>
                <w:sz w:val="18"/>
                <w:szCs w:val="18"/>
              </w:rPr>
            </w:pPr>
            <w:r w:rsidRPr="00FC4287">
              <w:rPr>
                <w:b/>
                <w:color w:val="FFFFFF" w:themeColor="background1"/>
                <w:sz w:val="18"/>
                <w:szCs w:val="18"/>
              </w:rPr>
              <w:t>1200-1500</w:t>
            </w:r>
          </w:p>
          <w:p w14:paraId="05B7B3EF" w14:textId="77777777" w:rsidR="003466ED" w:rsidRPr="00FC4287" w:rsidRDefault="003466ED" w:rsidP="00B7008A">
            <w:pPr>
              <w:pStyle w:val="NoSpacing"/>
              <w:rPr>
                <w:b/>
                <w:color w:val="FFFFFF" w:themeColor="background1"/>
                <w:sz w:val="18"/>
                <w:szCs w:val="18"/>
              </w:rPr>
            </w:pPr>
          </w:p>
          <w:p w14:paraId="737E920A"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Auchmuty Job Club</w:t>
            </w:r>
          </w:p>
          <w:p w14:paraId="59B58F01"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81 Alexander Road</w:t>
            </w:r>
          </w:p>
          <w:p w14:paraId="253BFF7E"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Glenrothes</w:t>
            </w:r>
          </w:p>
          <w:p w14:paraId="09C54E5B" w14:textId="77777777" w:rsidR="003466ED" w:rsidRPr="00FC4287" w:rsidRDefault="003466ED" w:rsidP="00B7008A">
            <w:pPr>
              <w:pStyle w:val="NoSpacing"/>
              <w:rPr>
                <w:b/>
                <w:color w:val="FFFFFF" w:themeColor="background1"/>
                <w:sz w:val="18"/>
                <w:szCs w:val="18"/>
              </w:rPr>
            </w:pPr>
            <w:r w:rsidRPr="00FC4287">
              <w:rPr>
                <w:b/>
                <w:color w:val="FFFFFF" w:themeColor="background1"/>
                <w:sz w:val="18"/>
                <w:szCs w:val="18"/>
              </w:rPr>
              <w:t>KY7 4EF</w:t>
            </w:r>
          </w:p>
        </w:tc>
      </w:tr>
      <w:tr w:rsidR="003466ED" w:rsidRPr="00010067" w14:paraId="279721A8" w14:textId="77777777" w:rsidTr="00B7008A">
        <w:trPr>
          <w:gridAfter w:val="2"/>
          <w:wAfter w:w="3969" w:type="dxa"/>
          <w:trHeight w:val="267"/>
        </w:trPr>
        <w:tc>
          <w:tcPr>
            <w:tcW w:w="1984" w:type="dxa"/>
            <w:tcBorders>
              <w:top w:val="single" w:sz="4" w:space="0" w:color="000000"/>
              <w:left w:val="nil"/>
              <w:bottom w:val="nil"/>
              <w:right w:val="nil"/>
            </w:tcBorders>
          </w:tcPr>
          <w:p w14:paraId="6718FCDE" w14:textId="77777777" w:rsidR="003466ED" w:rsidRPr="00010067" w:rsidRDefault="003466ED" w:rsidP="00B7008A">
            <w:pPr>
              <w:tabs>
                <w:tab w:val="left" w:pos="34"/>
              </w:tabs>
              <w:spacing w:before="40" w:after="40"/>
              <w:ind w:left="34"/>
              <w:rPr>
                <w:rFonts w:cs="Arial"/>
                <w:b/>
                <w:color w:val="FF0000"/>
                <w:sz w:val="18"/>
                <w:szCs w:val="18"/>
              </w:rPr>
            </w:pPr>
          </w:p>
        </w:tc>
        <w:tc>
          <w:tcPr>
            <w:tcW w:w="1984" w:type="dxa"/>
            <w:tcBorders>
              <w:top w:val="single" w:sz="4" w:space="0" w:color="000000"/>
              <w:left w:val="nil"/>
              <w:bottom w:val="nil"/>
              <w:right w:val="nil"/>
            </w:tcBorders>
          </w:tcPr>
          <w:p w14:paraId="44A9C0AB" w14:textId="77777777" w:rsidR="003466ED" w:rsidRPr="00010067" w:rsidRDefault="003466ED" w:rsidP="00B7008A">
            <w:pPr>
              <w:tabs>
                <w:tab w:val="left" w:pos="34"/>
              </w:tabs>
              <w:spacing w:before="40" w:after="40"/>
              <w:ind w:left="34"/>
              <w:rPr>
                <w:rFonts w:cs="Arial"/>
                <w:b/>
                <w:color w:val="FF0000"/>
                <w:sz w:val="18"/>
                <w:szCs w:val="18"/>
              </w:rPr>
            </w:pPr>
          </w:p>
        </w:tc>
        <w:tc>
          <w:tcPr>
            <w:tcW w:w="1985" w:type="dxa"/>
            <w:tcBorders>
              <w:top w:val="single" w:sz="4" w:space="0" w:color="000000"/>
              <w:left w:val="nil"/>
              <w:bottom w:val="nil"/>
              <w:right w:val="nil"/>
            </w:tcBorders>
          </w:tcPr>
          <w:p w14:paraId="3F5128CD" w14:textId="77777777" w:rsidR="003466ED" w:rsidRPr="00010067" w:rsidRDefault="003466ED" w:rsidP="00B7008A">
            <w:pPr>
              <w:tabs>
                <w:tab w:val="left" w:pos="426"/>
              </w:tabs>
              <w:spacing w:before="40" w:after="40"/>
              <w:ind w:left="426" w:hanging="426"/>
              <w:rPr>
                <w:rFonts w:cs="Arial"/>
                <w:b/>
                <w:color w:val="FF0000"/>
                <w:sz w:val="18"/>
                <w:szCs w:val="18"/>
              </w:rPr>
            </w:pPr>
          </w:p>
        </w:tc>
      </w:tr>
    </w:tbl>
    <w:p w14:paraId="6BF2F40F" w14:textId="77777777" w:rsidR="003466ED" w:rsidRDefault="003466ED" w:rsidP="003466ED">
      <w:pPr>
        <w:numPr>
          <w:ilvl w:val="12"/>
          <w:numId w:val="0"/>
        </w:numPr>
        <w:rPr>
          <w:bCs/>
          <w:color w:val="000000"/>
          <w:sz w:val="20"/>
        </w:rPr>
      </w:pPr>
    </w:p>
    <w:p w14:paraId="6289CEF8" w14:textId="77777777" w:rsidR="003466ED" w:rsidRDefault="003466ED" w:rsidP="003466ED">
      <w:pPr>
        <w:numPr>
          <w:ilvl w:val="12"/>
          <w:numId w:val="0"/>
        </w:numPr>
        <w:rPr>
          <w:bCs/>
          <w:color w:val="000000"/>
          <w:sz w:val="20"/>
        </w:rPr>
      </w:pPr>
    </w:p>
    <w:p w14:paraId="5BD5F31B" w14:textId="77777777" w:rsidR="003466ED" w:rsidRDefault="003466ED" w:rsidP="003466ED">
      <w:pPr>
        <w:numPr>
          <w:ilvl w:val="12"/>
          <w:numId w:val="0"/>
        </w:numPr>
        <w:rPr>
          <w:bCs/>
          <w:color w:val="000000"/>
          <w:sz w:val="20"/>
        </w:rPr>
      </w:pPr>
    </w:p>
    <w:p w14:paraId="39DC4C0B" w14:textId="77777777" w:rsidR="003466ED" w:rsidRDefault="003466ED" w:rsidP="003466ED">
      <w:pPr>
        <w:numPr>
          <w:ilvl w:val="12"/>
          <w:numId w:val="0"/>
        </w:numPr>
        <w:rPr>
          <w:bCs/>
          <w:color w:val="000000"/>
          <w:sz w:val="20"/>
        </w:rPr>
      </w:pPr>
    </w:p>
    <w:p w14:paraId="535E17CA" w14:textId="77777777" w:rsidR="003466ED" w:rsidRDefault="003466ED" w:rsidP="003466ED">
      <w:pPr>
        <w:numPr>
          <w:ilvl w:val="12"/>
          <w:numId w:val="0"/>
        </w:numPr>
        <w:rPr>
          <w:bCs/>
          <w:color w:val="000000"/>
          <w:sz w:val="20"/>
        </w:rPr>
      </w:pPr>
    </w:p>
    <w:p w14:paraId="5BC37965" w14:textId="77777777" w:rsidR="003466ED" w:rsidRDefault="003466ED" w:rsidP="003466ED">
      <w:pPr>
        <w:numPr>
          <w:ilvl w:val="12"/>
          <w:numId w:val="0"/>
        </w:numPr>
        <w:rPr>
          <w:bCs/>
          <w:color w:val="000000"/>
          <w:sz w:val="20"/>
        </w:rPr>
      </w:pPr>
    </w:p>
    <w:p w14:paraId="75150FCC" w14:textId="77777777" w:rsidR="003466ED" w:rsidRDefault="003466ED" w:rsidP="003466ED">
      <w:pPr>
        <w:numPr>
          <w:ilvl w:val="12"/>
          <w:numId w:val="0"/>
        </w:numPr>
        <w:rPr>
          <w:bCs/>
          <w:color w:val="000000"/>
          <w:sz w:val="20"/>
        </w:rPr>
      </w:pPr>
    </w:p>
    <w:p w14:paraId="440C0BD5" w14:textId="77777777" w:rsidR="003466ED" w:rsidRDefault="003466ED" w:rsidP="003466ED">
      <w:pPr>
        <w:numPr>
          <w:ilvl w:val="12"/>
          <w:numId w:val="0"/>
        </w:numPr>
        <w:rPr>
          <w:bCs/>
          <w:color w:val="000000"/>
          <w:sz w:val="20"/>
        </w:rPr>
      </w:pPr>
    </w:p>
    <w:p w14:paraId="1D2EB4A3" w14:textId="77777777" w:rsidR="003466ED" w:rsidRDefault="003466ED" w:rsidP="003466ED">
      <w:pPr>
        <w:numPr>
          <w:ilvl w:val="12"/>
          <w:numId w:val="0"/>
        </w:numPr>
        <w:rPr>
          <w:bCs/>
          <w:color w:val="000000"/>
          <w:sz w:val="20"/>
        </w:rPr>
      </w:pPr>
    </w:p>
    <w:p w14:paraId="23D484EB" w14:textId="77777777" w:rsidR="003466ED" w:rsidRDefault="003466ED" w:rsidP="003466ED">
      <w:pPr>
        <w:numPr>
          <w:ilvl w:val="12"/>
          <w:numId w:val="0"/>
        </w:numPr>
        <w:rPr>
          <w:bCs/>
          <w:color w:val="000000"/>
          <w:sz w:val="20"/>
        </w:rPr>
      </w:pPr>
    </w:p>
    <w:p w14:paraId="2AFBEB96" w14:textId="77777777" w:rsidR="003466ED" w:rsidRDefault="003466ED" w:rsidP="003466ED">
      <w:pPr>
        <w:numPr>
          <w:ilvl w:val="12"/>
          <w:numId w:val="0"/>
        </w:numPr>
        <w:rPr>
          <w:bCs/>
          <w:color w:val="000000"/>
          <w:sz w:val="20"/>
        </w:rPr>
      </w:pPr>
    </w:p>
    <w:p w14:paraId="1D89A685" w14:textId="77777777" w:rsidR="003466ED" w:rsidRDefault="003466ED" w:rsidP="003466ED">
      <w:pPr>
        <w:numPr>
          <w:ilvl w:val="12"/>
          <w:numId w:val="0"/>
        </w:numPr>
        <w:rPr>
          <w:bCs/>
          <w:color w:val="000000"/>
          <w:sz w:val="20"/>
        </w:rPr>
      </w:pPr>
    </w:p>
    <w:p w14:paraId="44C60BAA" w14:textId="77777777" w:rsidR="003466ED" w:rsidRDefault="003466ED" w:rsidP="003466ED">
      <w:pPr>
        <w:numPr>
          <w:ilvl w:val="12"/>
          <w:numId w:val="0"/>
        </w:numPr>
        <w:rPr>
          <w:bCs/>
          <w:color w:val="000000"/>
          <w:sz w:val="20"/>
        </w:rPr>
      </w:pPr>
    </w:p>
    <w:p w14:paraId="7CBA604E" w14:textId="77777777" w:rsidR="003466ED" w:rsidRDefault="003466ED" w:rsidP="003466ED">
      <w:pPr>
        <w:numPr>
          <w:ilvl w:val="12"/>
          <w:numId w:val="0"/>
        </w:numPr>
        <w:rPr>
          <w:bCs/>
          <w:color w:val="000000"/>
          <w:sz w:val="20"/>
        </w:rPr>
      </w:pPr>
    </w:p>
    <w:p w14:paraId="150D9197" w14:textId="77777777" w:rsidR="003466ED" w:rsidRDefault="003466ED" w:rsidP="003466ED">
      <w:pPr>
        <w:numPr>
          <w:ilvl w:val="12"/>
          <w:numId w:val="0"/>
        </w:numPr>
        <w:rPr>
          <w:bCs/>
          <w:color w:val="000000"/>
          <w:sz w:val="20"/>
        </w:rPr>
      </w:pPr>
    </w:p>
    <w:p w14:paraId="44970E12" w14:textId="77777777" w:rsidR="003466ED" w:rsidRDefault="003466ED" w:rsidP="003466ED">
      <w:pPr>
        <w:numPr>
          <w:ilvl w:val="12"/>
          <w:numId w:val="0"/>
        </w:numPr>
        <w:rPr>
          <w:bCs/>
          <w:color w:val="000000"/>
          <w:sz w:val="20"/>
        </w:rPr>
      </w:pPr>
    </w:p>
    <w:p w14:paraId="72039590" w14:textId="77777777" w:rsidR="003466ED" w:rsidRDefault="003466ED" w:rsidP="003466ED">
      <w:pPr>
        <w:numPr>
          <w:ilvl w:val="12"/>
          <w:numId w:val="0"/>
        </w:numPr>
        <w:rPr>
          <w:bCs/>
          <w:color w:val="000000"/>
          <w:sz w:val="20"/>
        </w:rPr>
      </w:pPr>
    </w:p>
    <w:p w14:paraId="0E8DAB07" w14:textId="77777777" w:rsidR="003466ED" w:rsidRDefault="003466ED" w:rsidP="003466ED">
      <w:pPr>
        <w:numPr>
          <w:ilvl w:val="12"/>
          <w:numId w:val="0"/>
        </w:numPr>
        <w:rPr>
          <w:bCs/>
          <w:color w:val="000000"/>
          <w:sz w:val="20"/>
        </w:rPr>
      </w:pPr>
    </w:p>
    <w:p w14:paraId="3BE9E3C0" w14:textId="4113CB0F" w:rsidR="003466ED" w:rsidRDefault="003466ED" w:rsidP="003466ED">
      <w:pPr>
        <w:numPr>
          <w:ilvl w:val="12"/>
          <w:numId w:val="0"/>
        </w:numPr>
        <w:rPr>
          <w:b/>
          <w:bCs/>
          <w:color w:val="000000"/>
          <w:sz w:val="20"/>
        </w:rPr>
      </w:pPr>
      <w:r w:rsidRPr="0017530D">
        <w:rPr>
          <w:b/>
          <w:bCs/>
          <w:color w:val="000000"/>
          <w:sz w:val="20"/>
        </w:rPr>
        <w:lastRenderedPageBreak/>
        <w:t>Well Clinics</w:t>
      </w:r>
      <w:r>
        <w:rPr>
          <w:b/>
          <w:bCs/>
          <w:color w:val="000000"/>
          <w:sz w:val="20"/>
        </w:rPr>
        <w:t>:</w:t>
      </w:r>
    </w:p>
    <w:p w14:paraId="385ECFD3" w14:textId="77777777" w:rsidR="003466ED" w:rsidRDefault="003466ED" w:rsidP="003466ED">
      <w:pPr>
        <w:numPr>
          <w:ilvl w:val="12"/>
          <w:numId w:val="0"/>
        </w:numPr>
        <w:rPr>
          <w:bCs/>
          <w:color w:val="000000"/>
          <w:sz w:val="20"/>
        </w:rPr>
      </w:pPr>
    </w:p>
    <w:tbl>
      <w:tblPr>
        <w:tblpPr w:leftFromText="180" w:rightFromText="180" w:vertAnchor="text" w:horzAnchor="page" w:tblpX="1566" w:tblpY="-220"/>
        <w:tblOverlap w:val="never"/>
        <w:tblW w:w="7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1984"/>
        <w:gridCol w:w="1985"/>
        <w:gridCol w:w="1984"/>
      </w:tblGrid>
      <w:tr w:rsidR="003466ED" w:rsidRPr="00010067" w14:paraId="1FA0479E" w14:textId="77777777" w:rsidTr="00B7008A">
        <w:tc>
          <w:tcPr>
            <w:tcW w:w="1984" w:type="dxa"/>
            <w:tcBorders>
              <w:top w:val="single" w:sz="4" w:space="0" w:color="auto"/>
              <w:bottom w:val="dashed" w:sz="4" w:space="0" w:color="auto"/>
            </w:tcBorders>
            <w:shd w:val="clear" w:color="auto" w:fill="00B0F0"/>
          </w:tcPr>
          <w:p w14:paraId="2857AAE5" w14:textId="77777777" w:rsidR="003466ED" w:rsidRPr="0026252C"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Monday</w:t>
            </w:r>
          </w:p>
        </w:tc>
        <w:tc>
          <w:tcPr>
            <w:tcW w:w="1984" w:type="dxa"/>
            <w:tcBorders>
              <w:top w:val="single" w:sz="4" w:space="0" w:color="auto"/>
              <w:bottom w:val="dashed" w:sz="4" w:space="0" w:color="auto"/>
            </w:tcBorders>
            <w:shd w:val="clear" w:color="auto" w:fill="00B0F0"/>
          </w:tcPr>
          <w:p w14:paraId="4643D37B" w14:textId="77777777" w:rsidR="003466ED" w:rsidRPr="0026252C"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Tuesday</w:t>
            </w:r>
          </w:p>
        </w:tc>
        <w:tc>
          <w:tcPr>
            <w:tcW w:w="1985" w:type="dxa"/>
            <w:tcBorders>
              <w:top w:val="single" w:sz="4" w:space="0" w:color="auto"/>
              <w:bottom w:val="dashed" w:sz="4" w:space="0" w:color="auto"/>
            </w:tcBorders>
            <w:shd w:val="clear" w:color="auto" w:fill="00B0F0"/>
          </w:tcPr>
          <w:p w14:paraId="3314E9AE" w14:textId="77777777" w:rsidR="003466ED" w:rsidRPr="00231CE1"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Wednesday</w:t>
            </w:r>
          </w:p>
        </w:tc>
        <w:tc>
          <w:tcPr>
            <w:tcW w:w="1984" w:type="dxa"/>
            <w:tcBorders>
              <w:top w:val="single" w:sz="4" w:space="0" w:color="auto"/>
              <w:bottom w:val="dashed" w:sz="4" w:space="0" w:color="auto"/>
            </w:tcBorders>
            <w:shd w:val="clear" w:color="auto" w:fill="00B0F0"/>
          </w:tcPr>
          <w:p w14:paraId="44558370" w14:textId="77777777" w:rsidR="003466ED" w:rsidRPr="0026252C"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Thursday</w:t>
            </w:r>
          </w:p>
        </w:tc>
      </w:tr>
      <w:tr w:rsidR="003466ED" w:rsidRPr="00010067" w14:paraId="4D028542" w14:textId="77777777" w:rsidTr="00B7008A">
        <w:tc>
          <w:tcPr>
            <w:tcW w:w="1984" w:type="dxa"/>
            <w:tcBorders>
              <w:top w:val="single" w:sz="4" w:space="0" w:color="auto"/>
              <w:bottom w:val="dashed" w:sz="4" w:space="0" w:color="auto"/>
            </w:tcBorders>
            <w:shd w:val="clear" w:color="auto" w:fill="00B050"/>
          </w:tcPr>
          <w:p w14:paraId="62E82966" w14:textId="77777777" w:rsidR="003466ED"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1000-1200</w:t>
            </w:r>
          </w:p>
          <w:p w14:paraId="7F892650" w14:textId="77777777" w:rsidR="003466ED" w:rsidRPr="00FC4287" w:rsidRDefault="003466ED" w:rsidP="00B7008A">
            <w:pPr>
              <w:tabs>
                <w:tab w:val="left" w:pos="34"/>
              </w:tabs>
              <w:spacing w:before="40" w:after="40"/>
              <w:ind w:left="34"/>
              <w:rPr>
                <w:rFonts w:cs="Arial"/>
                <w:b/>
                <w:color w:val="FFFFFF" w:themeColor="background1"/>
                <w:sz w:val="18"/>
                <w:szCs w:val="18"/>
              </w:rPr>
            </w:pPr>
          </w:p>
          <w:p w14:paraId="4B8FB95B" w14:textId="77777777" w:rsidR="003466ED" w:rsidRPr="0017530D" w:rsidRDefault="003466ED" w:rsidP="00B7008A">
            <w:pPr>
              <w:pStyle w:val="NoSpacing"/>
              <w:rPr>
                <w:b/>
                <w:color w:val="FFFFFF" w:themeColor="background1"/>
                <w:sz w:val="18"/>
                <w:szCs w:val="18"/>
              </w:rPr>
            </w:pPr>
            <w:r w:rsidRPr="0017530D">
              <w:rPr>
                <w:b/>
                <w:color w:val="FFFFFF" w:themeColor="background1"/>
                <w:sz w:val="18"/>
                <w:szCs w:val="18"/>
              </w:rPr>
              <w:t>Rosyth Well</w:t>
            </w:r>
          </w:p>
          <w:p w14:paraId="63C6C048" w14:textId="77777777" w:rsidR="003466ED" w:rsidRPr="0017530D" w:rsidRDefault="003466ED" w:rsidP="00B7008A">
            <w:pPr>
              <w:pStyle w:val="NoSpacing"/>
              <w:rPr>
                <w:b/>
                <w:color w:val="FFFFFF" w:themeColor="background1"/>
                <w:sz w:val="18"/>
                <w:szCs w:val="18"/>
              </w:rPr>
            </w:pPr>
            <w:r w:rsidRPr="0017530D">
              <w:rPr>
                <w:b/>
                <w:color w:val="FFFFFF" w:themeColor="background1"/>
                <w:sz w:val="18"/>
                <w:szCs w:val="18"/>
              </w:rPr>
              <w:t>EATS Rosyth</w:t>
            </w:r>
          </w:p>
          <w:p w14:paraId="5ACB7D65" w14:textId="77777777" w:rsidR="003466ED" w:rsidRPr="0017530D" w:rsidRDefault="003466ED" w:rsidP="00B7008A">
            <w:pPr>
              <w:pStyle w:val="NoSpacing"/>
              <w:rPr>
                <w:b/>
                <w:color w:val="FFFFFF" w:themeColor="background1"/>
                <w:sz w:val="18"/>
                <w:szCs w:val="18"/>
              </w:rPr>
            </w:pPr>
            <w:r>
              <w:rPr>
                <w:b/>
                <w:color w:val="FFFFFF" w:themeColor="background1"/>
                <w:sz w:val="18"/>
                <w:szCs w:val="18"/>
              </w:rPr>
              <w:t>115 Queens</w:t>
            </w:r>
            <w:r w:rsidRPr="0017530D">
              <w:rPr>
                <w:b/>
                <w:color w:val="FFFFFF" w:themeColor="background1"/>
                <w:sz w:val="18"/>
                <w:szCs w:val="18"/>
              </w:rPr>
              <w:t>ferry Road</w:t>
            </w:r>
          </w:p>
          <w:p w14:paraId="4B967377" w14:textId="77777777" w:rsidR="003466ED" w:rsidRPr="0017530D" w:rsidRDefault="003466ED" w:rsidP="00B7008A">
            <w:pPr>
              <w:pStyle w:val="NoSpacing"/>
              <w:rPr>
                <w:b/>
                <w:color w:val="FFFFFF" w:themeColor="background1"/>
                <w:sz w:val="18"/>
                <w:szCs w:val="18"/>
              </w:rPr>
            </w:pPr>
            <w:r w:rsidRPr="0017530D">
              <w:rPr>
                <w:b/>
                <w:color w:val="FFFFFF" w:themeColor="background1"/>
                <w:sz w:val="18"/>
                <w:szCs w:val="18"/>
              </w:rPr>
              <w:t>KY11 2PS</w:t>
            </w:r>
          </w:p>
          <w:p w14:paraId="65D88C06" w14:textId="77777777" w:rsidR="003466ED" w:rsidRPr="00FC4287" w:rsidRDefault="003466ED" w:rsidP="00B7008A">
            <w:pPr>
              <w:tabs>
                <w:tab w:val="left" w:pos="34"/>
              </w:tabs>
              <w:spacing w:before="40" w:after="40"/>
              <w:ind w:left="34"/>
              <w:rPr>
                <w:rFonts w:cs="Arial"/>
                <w:b/>
                <w:color w:val="FFFFFF" w:themeColor="background1"/>
                <w:sz w:val="18"/>
                <w:szCs w:val="18"/>
              </w:rPr>
            </w:pPr>
          </w:p>
        </w:tc>
        <w:tc>
          <w:tcPr>
            <w:tcW w:w="1984" w:type="dxa"/>
            <w:tcBorders>
              <w:top w:val="single" w:sz="4" w:space="0" w:color="auto"/>
              <w:bottom w:val="dashed" w:sz="4" w:space="0" w:color="auto"/>
            </w:tcBorders>
            <w:shd w:val="clear" w:color="auto" w:fill="00B050"/>
          </w:tcPr>
          <w:p w14:paraId="3F809C52" w14:textId="77777777" w:rsidR="003466ED"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1000-1200</w:t>
            </w:r>
          </w:p>
          <w:p w14:paraId="43F9BCF9" w14:textId="77777777" w:rsidR="003466ED" w:rsidRDefault="003466ED" w:rsidP="00B7008A">
            <w:pPr>
              <w:tabs>
                <w:tab w:val="left" w:pos="34"/>
              </w:tabs>
              <w:spacing w:before="40" w:after="40"/>
              <w:ind w:left="34"/>
              <w:rPr>
                <w:rFonts w:cs="Arial"/>
                <w:b/>
                <w:color w:val="FFFFFF" w:themeColor="background1"/>
                <w:sz w:val="18"/>
                <w:szCs w:val="18"/>
              </w:rPr>
            </w:pPr>
          </w:p>
          <w:p w14:paraId="5ED3655C" w14:textId="77777777" w:rsidR="003466ED" w:rsidRPr="0017530D" w:rsidRDefault="003466ED" w:rsidP="00B7008A">
            <w:pPr>
              <w:tabs>
                <w:tab w:val="left" w:pos="34"/>
              </w:tabs>
              <w:spacing w:before="40" w:after="40"/>
              <w:ind w:left="34"/>
              <w:rPr>
                <w:rFonts w:cs="Arial"/>
                <w:b/>
                <w:color w:val="FFFFFF" w:themeColor="background1"/>
                <w:sz w:val="18"/>
                <w:szCs w:val="18"/>
              </w:rPr>
            </w:pPr>
            <w:r w:rsidRPr="0017530D">
              <w:rPr>
                <w:rFonts w:cs="Arial"/>
                <w:b/>
                <w:color w:val="FFFFFF" w:themeColor="background1"/>
                <w:sz w:val="18"/>
                <w:szCs w:val="18"/>
              </w:rPr>
              <w:t>St Andrews Well</w:t>
            </w:r>
          </w:p>
          <w:p w14:paraId="6EE47082" w14:textId="77777777" w:rsidR="003466ED" w:rsidRPr="0017530D" w:rsidRDefault="003466ED" w:rsidP="00B7008A">
            <w:pPr>
              <w:pStyle w:val="NoSpacing"/>
              <w:rPr>
                <w:b/>
                <w:color w:val="FFFFFF" w:themeColor="background1"/>
                <w:sz w:val="18"/>
                <w:szCs w:val="18"/>
              </w:rPr>
            </w:pPr>
            <w:r w:rsidRPr="0017530D">
              <w:rPr>
                <w:b/>
                <w:color w:val="FFFFFF" w:themeColor="background1"/>
                <w:sz w:val="18"/>
                <w:szCs w:val="18"/>
              </w:rPr>
              <w:t>NEF Community Hub</w:t>
            </w:r>
          </w:p>
          <w:p w14:paraId="4CBD0F41" w14:textId="77777777" w:rsidR="003466ED" w:rsidRPr="0017530D" w:rsidRDefault="003466ED" w:rsidP="00B7008A">
            <w:pPr>
              <w:pStyle w:val="NoSpacing"/>
              <w:rPr>
                <w:b/>
                <w:color w:val="FFFFFF" w:themeColor="background1"/>
                <w:sz w:val="18"/>
                <w:szCs w:val="18"/>
              </w:rPr>
            </w:pPr>
            <w:r w:rsidRPr="0017530D">
              <w:rPr>
                <w:b/>
                <w:color w:val="FFFFFF" w:themeColor="background1"/>
                <w:sz w:val="18"/>
                <w:szCs w:val="18"/>
              </w:rPr>
              <w:t>St David</w:t>
            </w:r>
            <w:r>
              <w:rPr>
                <w:b/>
                <w:color w:val="FFFFFF" w:themeColor="background1"/>
                <w:sz w:val="18"/>
                <w:szCs w:val="18"/>
              </w:rPr>
              <w:t>’</w:t>
            </w:r>
            <w:r w:rsidRPr="0017530D">
              <w:rPr>
                <w:b/>
                <w:color w:val="FFFFFF" w:themeColor="background1"/>
                <w:sz w:val="18"/>
                <w:szCs w:val="18"/>
              </w:rPr>
              <w:t>s Centre</w:t>
            </w:r>
          </w:p>
          <w:p w14:paraId="0BFF1D56" w14:textId="77777777" w:rsidR="003466ED" w:rsidRPr="0017530D" w:rsidRDefault="003466ED" w:rsidP="00B7008A">
            <w:pPr>
              <w:pStyle w:val="NoSpacing"/>
              <w:rPr>
                <w:b/>
                <w:color w:val="FFFFFF" w:themeColor="background1"/>
                <w:sz w:val="18"/>
                <w:szCs w:val="18"/>
              </w:rPr>
            </w:pPr>
            <w:r w:rsidRPr="0017530D">
              <w:rPr>
                <w:b/>
                <w:color w:val="FFFFFF" w:themeColor="background1"/>
                <w:sz w:val="18"/>
                <w:szCs w:val="18"/>
              </w:rPr>
              <w:t>47 Albany Park</w:t>
            </w:r>
          </w:p>
          <w:p w14:paraId="55153539" w14:textId="77777777" w:rsidR="003466ED" w:rsidRPr="0017530D" w:rsidRDefault="003466ED" w:rsidP="00B7008A">
            <w:pPr>
              <w:pStyle w:val="NoSpacing"/>
              <w:rPr>
                <w:b/>
                <w:color w:val="FFFFFF" w:themeColor="background1"/>
                <w:sz w:val="18"/>
                <w:szCs w:val="18"/>
              </w:rPr>
            </w:pPr>
            <w:r w:rsidRPr="0017530D">
              <w:rPr>
                <w:b/>
                <w:color w:val="FFFFFF" w:themeColor="background1"/>
                <w:sz w:val="18"/>
                <w:szCs w:val="18"/>
              </w:rPr>
              <w:t>KY16 8BP</w:t>
            </w:r>
          </w:p>
          <w:p w14:paraId="29A7A267" w14:textId="77777777" w:rsidR="003466ED" w:rsidRPr="0017530D" w:rsidRDefault="003466ED" w:rsidP="00B7008A">
            <w:pPr>
              <w:rPr>
                <w:rFonts w:cs="Arial"/>
                <w:color w:val="FFFFFF" w:themeColor="background1"/>
                <w:sz w:val="18"/>
                <w:szCs w:val="18"/>
              </w:rPr>
            </w:pPr>
          </w:p>
          <w:p w14:paraId="1F0E02F7" w14:textId="77777777" w:rsidR="003466ED" w:rsidRPr="0017530D" w:rsidRDefault="003466ED" w:rsidP="00B7008A">
            <w:pPr>
              <w:ind w:firstLine="720"/>
              <w:rPr>
                <w:rFonts w:cs="Arial"/>
                <w:color w:val="FFFFFF" w:themeColor="background1"/>
                <w:sz w:val="18"/>
                <w:szCs w:val="18"/>
              </w:rPr>
            </w:pPr>
          </w:p>
        </w:tc>
        <w:tc>
          <w:tcPr>
            <w:tcW w:w="1985" w:type="dxa"/>
            <w:tcBorders>
              <w:top w:val="single" w:sz="4" w:space="0" w:color="auto"/>
              <w:bottom w:val="dashed" w:sz="4" w:space="0" w:color="auto"/>
            </w:tcBorders>
            <w:shd w:val="clear" w:color="auto" w:fill="00B050"/>
          </w:tcPr>
          <w:p w14:paraId="77948463" w14:textId="77777777" w:rsidR="003466ED" w:rsidRDefault="003466ED" w:rsidP="00B7008A">
            <w:pPr>
              <w:pStyle w:val="NoSpacing"/>
              <w:rPr>
                <w:b/>
                <w:color w:val="FFFFFF" w:themeColor="background1"/>
                <w:sz w:val="18"/>
                <w:szCs w:val="18"/>
              </w:rPr>
            </w:pPr>
            <w:r>
              <w:rPr>
                <w:b/>
                <w:color w:val="FFFFFF" w:themeColor="background1"/>
                <w:sz w:val="18"/>
                <w:szCs w:val="18"/>
              </w:rPr>
              <w:t>1030-1230</w:t>
            </w:r>
          </w:p>
          <w:p w14:paraId="17A7AED2" w14:textId="77777777" w:rsidR="003466ED" w:rsidRPr="00FC4287" w:rsidRDefault="003466ED" w:rsidP="00B7008A">
            <w:pPr>
              <w:pStyle w:val="NoSpacing"/>
              <w:rPr>
                <w:b/>
                <w:color w:val="FFFFFF" w:themeColor="background1"/>
                <w:sz w:val="18"/>
                <w:szCs w:val="18"/>
              </w:rPr>
            </w:pPr>
          </w:p>
          <w:p w14:paraId="16EA74A6" w14:textId="77777777" w:rsidR="003466ED" w:rsidRDefault="003466ED" w:rsidP="00B7008A">
            <w:pPr>
              <w:pStyle w:val="NoSpacing"/>
              <w:rPr>
                <w:b/>
                <w:color w:val="FFFFFF" w:themeColor="background1"/>
                <w:sz w:val="18"/>
                <w:szCs w:val="18"/>
              </w:rPr>
            </w:pPr>
            <w:r>
              <w:rPr>
                <w:b/>
                <w:color w:val="FFFFFF" w:themeColor="background1"/>
                <w:sz w:val="18"/>
                <w:szCs w:val="18"/>
              </w:rPr>
              <w:t>Leven Well</w:t>
            </w:r>
          </w:p>
          <w:p w14:paraId="3B89CD49" w14:textId="77777777" w:rsidR="003466ED" w:rsidRDefault="003466ED" w:rsidP="00B7008A">
            <w:pPr>
              <w:pStyle w:val="NoSpacing"/>
              <w:rPr>
                <w:b/>
                <w:color w:val="FFFFFF" w:themeColor="background1"/>
                <w:sz w:val="18"/>
                <w:szCs w:val="18"/>
              </w:rPr>
            </w:pPr>
            <w:r>
              <w:rPr>
                <w:b/>
                <w:color w:val="FFFFFF" w:themeColor="background1"/>
                <w:sz w:val="18"/>
                <w:szCs w:val="18"/>
              </w:rPr>
              <w:t>Leven Library</w:t>
            </w:r>
          </w:p>
          <w:p w14:paraId="30954036" w14:textId="77777777" w:rsidR="003466ED" w:rsidRDefault="003466ED" w:rsidP="00B7008A">
            <w:pPr>
              <w:pStyle w:val="NoSpacing"/>
              <w:rPr>
                <w:b/>
                <w:color w:val="FFFFFF" w:themeColor="background1"/>
                <w:sz w:val="18"/>
                <w:szCs w:val="18"/>
              </w:rPr>
            </w:pPr>
            <w:r>
              <w:rPr>
                <w:b/>
                <w:color w:val="FFFFFF" w:themeColor="background1"/>
                <w:sz w:val="18"/>
                <w:szCs w:val="18"/>
              </w:rPr>
              <w:t>16 Durie Street</w:t>
            </w:r>
          </w:p>
          <w:p w14:paraId="68CD3786" w14:textId="77777777" w:rsidR="003466ED" w:rsidRPr="00FC4287" w:rsidRDefault="003466ED" w:rsidP="00B7008A">
            <w:pPr>
              <w:pStyle w:val="NoSpacing"/>
              <w:rPr>
                <w:b/>
                <w:color w:val="FFFFFF" w:themeColor="background1"/>
                <w:sz w:val="18"/>
                <w:szCs w:val="18"/>
              </w:rPr>
            </w:pPr>
            <w:r>
              <w:rPr>
                <w:b/>
                <w:color w:val="FFFFFF" w:themeColor="background1"/>
                <w:sz w:val="18"/>
                <w:szCs w:val="18"/>
              </w:rPr>
              <w:t>KY8 4HE</w:t>
            </w:r>
          </w:p>
          <w:p w14:paraId="23D7FCB4" w14:textId="77777777" w:rsidR="003466ED" w:rsidRPr="00FC4287" w:rsidRDefault="003466ED" w:rsidP="00B7008A">
            <w:pPr>
              <w:pStyle w:val="NoSpacing"/>
              <w:rPr>
                <w:b/>
                <w:color w:val="FFFFFF" w:themeColor="background1"/>
                <w:sz w:val="18"/>
                <w:szCs w:val="18"/>
              </w:rPr>
            </w:pPr>
          </w:p>
        </w:tc>
        <w:tc>
          <w:tcPr>
            <w:tcW w:w="1984" w:type="dxa"/>
            <w:tcBorders>
              <w:top w:val="single" w:sz="4" w:space="0" w:color="auto"/>
              <w:bottom w:val="dashed" w:sz="4" w:space="0" w:color="auto"/>
            </w:tcBorders>
            <w:shd w:val="clear" w:color="auto" w:fill="00B050"/>
          </w:tcPr>
          <w:p w14:paraId="300643E2" w14:textId="77777777" w:rsidR="003466ED" w:rsidRDefault="003466ED" w:rsidP="00B7008A">
            <w:pPr>
              <w:pStyle w:val="NoSpacing"/>
              <w:rPr>
                <w:b/>
                <w:color w:val="FFFFFF" w:themeColor="background1"/>
                <w:sz w:val="18"/>
                <w:szCs w:val="18"/>
              </w:rPr>
            </w:pPr>
            <w:r>
              <w:rPr>
                <w:b/>
                <w:color w:val="FFFFFF" w:themeColor="background1"/>
                <w:sz w:val="18"/>
                <w:szCs w:val="18"/>
              </w:rPr>
              <w:t>1000-1200</w:t>
            </w:r>
          </w:p>
          <w:p w14:paraId="7B66FB4E" w14:textId="77777777" w:rsidR="003466ED" w:rsidRDefault="003466ED" w:rsidP="00B7008A">
            <w:pPr>
              <w:pStyle w:val="NoSpacing"/>
              <w:rPr>
                <w:b/>
                <w:color w:val="FFFFFF" w:themeColor="background1"/>
                <w:sz w:val="18"/>
                <w:szCs w:val="18"/>
              </w:rPr>
            </w:pPr>
          </w:p>
          <w:p w14:paraId="38C3E71B" w14:textId="77777777" w:rsidR="003466ED" w:rsidRDefault="003466ED" w:rsidP="00B7008A">
            <w:pPr>
              <w:pStyle w:val="NoSpacing"/>
              <w:rPr>
                <w:b/>
                <w:color w:val="FFFFFF" w:themeColor="background1"/>
                <w:sz w:val="18"/>
                <w:szCs w:val="18"/>
              </w:rPr>
            </w:pPr>
            <w:proofErr w:type="spellStart"/>
            <w:r>
              <w:rPr>
                <w:b/>
                <w:color w:val="FFFFFF" w:themeColor="background1"/>
                <w:sz w:val="18"/>
                <w:szCs w:val="18"/>
              </w:rPr>
              <w:t>Ballingry</w:t>
            </w:r>
            <w:proofErr w:type="spellEnd"/>
            <w:r>
              <w:rPr>
                <w:b/>
                <w:color w:val="FFFFFF" w:themeColor="background1"/>
                <w:sz w:val="18"/>
                <w:szCs w:val="18"/>
              </w:rPr>
              <w:t xml:space="preserve"> Well</w:t>
            </w:r>
          </w:p>
          <w:p w14:paraId="4E85D5BE" w14:textId="77777777" w:rsidR="003466ED" w:rsidRDefault="003466ED" w:rsidP="00B7008A">
            <w:pPr>
              <w:pStyle w:val="NoSpacing"/>
              <w:rPr>
                <w:b/>
                <w:color w:val="FFFFFF" w:themeColor="background1"/>
                <w:sz w:val="18"/>
                <w:szCs w:val="18"/>
              </w:rPr>
            </w:pPr>
            <w:proofErr w:type="spellStart"/>
            <w:r>
              <w:rPr>
                <w:b/>
                <w:color w:val="FFFFFF" w:themeColor="background1"/>
                <w:sz w:val="18"/>
                <w:szCs w:val="18"/>
              </w:rPr>
              <w:t>Benarty</w:t>
            </w:r>
            <w:proofErr w:type="spellEnd"/>
            <w:r>
              <w:rPr>
                <w:b/>
                <w:color w:val="FFFFFF" w:themeColor="background1"/>
                <w:sz w:val="18"/>
                <w:szCs w:val="18"/>
              </w:rPr>
              <w:t xml:space="preserve"> Centre</w:t>
            </w:r>
          </w:p>
          <w:p w14:paraId="7F65B92E" w14:textId="77777777" w:rsidR="003466ED" w:rsidRDefault="003466ED" w:rsidP="00B7008A">
            <w:pPr>
              <w:pStyle w:val="NoSpacing"/>
              <w:rPr>
                <w:b/>
                <w:color w:val="FFFFFF" w:themeColor="background1"/>
                <w:sz w:val="18"/>
                <w:szCs w:val="18"/>
              </w:rPr>
            </w:pPr>
            <w:r>
              <w:rPr>
                <w:b/>
                <w:color w:val="FFFFFF" w:themeColor="background1"/>
                <w:sz w:val="18"/>
                <w:szCs w:val="18"/>
              </w:rPr>
              <w:t xml:space="preserve">82 </w:t>
            </w:r>
            <w:proofErr w:type="spellStart"/>
            <w:r>
              <w:rPr>
                <w:b/>
                <w:color w:val="FFFFFF" w:themeColor="background1"/>
                <w:sz w:val="18"/>
                <w:szCs w:val="18"/>
              </w:rPr>
              <w:t>Flockhouse</w:t>
            </w:r>
            <w:proofErr w:type="spellEnd"/>
            <w:r>
              <w:rPr>
                <w:b/>
                <w:color w:val="FFFFFF" w:themeColor="background1"/>
                <w:sz w:val="18"/>
                <w:szCs w:val="18"/>
              </w:rPr>
              <w:t xml:space="preserve"> Avenue</w:t>
            </w:r>
          </w:p>
          <w:p w14:paraId="7C7E0DC6" w14:textId="77777777" w:rsidR="003466ED" w:rsidRDefault="003466ED" w:rsidP="00B7008A">
            <w:pPr>
              <w:pStyle w:val="NoSpacing"/>
              <w:rPr>
                <w:b/>
                <w:color w:val="FFFFFF" w:themeColor="background1"/>
                <w:sz w:val="18"/>
                <w:szCs w:val="18"/>
              </w:rPr>
            </w:pPr>
            <w:r>
              <w:rPr>
                <w:b/>
                <w:color w:val="FFFFFF" w:themeColor="background1"/>
                <w:sz w:val="18"/>
                <w:szCs w:val="18"/>
              </w:rPr>
              <w:t>KY5 8JH</w:t>
            </w:r>
          </w:p>
          <w:p w14:paraId="0AE34CB5" w14:textId="77777777" w:rsidR="003466ED" w:rsidRPr="00FC4287" w:rsidRDefault="003466ED" w:rsidP="00B7008A">
            <w:pPr>
              <w:pStyle w:val="NoSpacing"/>
              <w:rPr>
                <w:b/>
                <w:color w:val="FFFFFF" w:themeColor="background1"/>
                <w:sz w:val="18"/>
                <w:szCs w:val="18"/>
              </w:rPr>
            </w:pPr>
          </w:p>
        </w:tc>
      </w:tr>
      <w:tr w:rsidR="003466ED" w:rsidRPr="00010067" w14:paraId="0E88C0D0" w14:textId="77777777" w:rsidTr="00B7008A">
        <w:trPr>
          <w:trHeight w:val="1091"/>
        </w:trPr>
        <w:tc>
          <w:tcPr>
            <w:tcW w:w="1984" w:type="dxa"/>
            <w:tcBorders>
              <w:top w:val="single" w:sz="4" w:space="0" w:color="auto"/>
              <w:bottom w:val="dashed" w:sz="4" w:space="0" w:color="auto"/>
            </w:tcBorders>
            <w:shd w:val="clear" w:color="auto" w:fill="00B050"/>
          </w:tcPr>
          <w:p w14:paraId="74BF1615" w14:textId="77777777" w:rsidR="003466ED" w:rsidRDefault="003466ED" w:rsidP="00B7008A">
            <w:pPr>
              <w:tabs>
                <w:tab w:val="left" w:pos="34"/>
              </w:tabs>
              <w:spacing w:before="40" w:after="40"/>
              <w:ind w:left="34"/>
              <w:rPr>
                <w:rFonts w:cs="Arial"/>
                <w:b/>
                <w:color w:val="FFFFFF" w:themeColor="background1"/>
                <w:sz w:val="18"/>
                <w:szCs w:val="18"/>
              </w:rPr>
            </w:pPr>
            <w:r>
              <w:rPr>
                <w:rFonts w:cs="Arial"/>
                <w:b/>
                <w:color w:val="FFFFFF" w:themeColor="background1"/>
                <w:sz w:val="18"/>
                <w:szCs w:val="18"/>
              </w:rPr>
              <w:t>1000-1200</w:t>
            </w:r>
          </w:p>
          <w:p w14:paraId="61BF0D0D" w14:textId="77777777" w:rsidR="003466ED" w:rsidRDefault="003466ED" w:rsidP="00B7008A">
            <w:pPr>
              <w:tabs>
                <w:tab w:val="left" w:pos="34"/>
              </w:tabs>
              <w:spacing w:before="40" w:after="40"/>
              <w:ind w:left="34"/>
              <w:rPr>
                <w:rFonts w:cs="Arial"/>
                <w:b/>
                <w:color w:val="FFFFFF" w:themeColor="background1"/>
                <w:sz w:val="18"/>
                <w:szCs w:val="18"/>
              </w:rPr>
            </w:pPr>
          </w:p>
          <w:p w14:paraId="79649B70" w14:textId="77777777" w:rsidR="003466ED" w:rsidRDefault="003466ED" w:rsidP="00B7008A">
            <w:pPr>
              <w:pStyle w:val="NoSpacing"/>
              <w:rPr>
                <w:b/>
                <w:color w:val="FFFFFF" w:themeColor="background1"/>
                <w:sz w:val="18"/>
                <w:szCs w:val="18"/>
              </w:rPr>
            </w:pPr>
            <w:r>
              <w:rPr>
                <w:b/>
                <w:color w:val="FFFFFF" w:themeColor="background1"/>
                <w:sz w:val="18"/>
                <w:szCs w:val="18"/>
              </w:rPr>
              <w:t>Queen Margaret Well</w:t>
            </w:r>
          </w:p>
          <w:p w14:paraId="23AC1139" w14:textId="77777777" w:rsidR="003466ED" w:rsidRDefault="003466ED" w:rsidP="00B7008A">
            <w:pPr>
              <w:pStyle w:val="NoSpacing"/>
              <w:rPr>
                <w:b/>
                <w:color w:val="FFFFFF" w:themeColor="background1"/>
                <w:sz w:val="18"/>
                <w:szCs w:val="18"/>
              </w:rPr>
            </w:pPr>
            <w:r>
              <w:rPr>
                <w:b/>
                <w:color w:val="FFFFFF" w:themeColor="background1"/>
                <w:sz w:val="18"/>
                <w:szCs w:val="18"/>
              </w:rPr>
              <w:t>Whitefield Road</w:t>
            </w:r>
          </w:p>
          <w:p w14:paraId="1B1D832A" w14:textId="77777777" w:rsidR="003466ED" w:rsidRDefault="003466ED" w:rsidP="00B7008A">
            <w:pPr>
              <w:pStyle w:val="NoSpacing"/>
            </w:pPr>
            <w:r>
              <w:rPr>
                <w:b/>
                <w:color w:val="FFFFFF" w:themeColor="background1"/>
                <w:sz w:val="18"/>
                <w:szCs w:val="18"/>
              </w:rPr>
              <w:t>KY12 0SU</w:t>
            </w:r>
          </w:p>
          <w:p w14:paraId="563D925C" w14:textId="77777777" w:rsidR="003466ED" w:rsidRPr="00FC4287" w:rsidRDefault="003466ED" w:rsidP="00B7008A">
            <w:pPr>
              <w:tabs>
                <w:tab w:val="left" w:pos="34"/>
              </w:tabs>
              <w:spacing w:before="40" w:after="40"/>
              <w:ind w:left="34"/>
              <w:rPr>
                <w:rFonts w:cs="Arial"/>
                <w:b/>
                <w:color w:val="FFFFFF" w:themeColor="background1"/>
                <w:sz w:val="18"/>
                <w:szCs w:val="18"/>
              </w:rPr>
            </w:pPr>
          </w:p>
        </w:tc>
        <w:tc>
          <w:tcPr>
            <w:tcW w:w="1984" w:type="dxa"/>
            <w:tcBorders>
              <w:top w:val="single" w:sz="4" w:space="0" w:color="auto"/>
              <w:bottom w:val="dashed" w:sz="4" w:space="0" w:color="auto"/>
            </w:tcBorders>
            <w:shd w:val="clear" w:color="auto" w:fill="00B050"/>
          </w:tcPr>
          <w:p w14:paraId="1324C4CB" w14:textId="77777777" w:rsidR="003466ED" w:rsidRDefault="003466ED" w:rsidP="00B7008A">
            <w:pPr>
              <w:pStyle w:val="NoSpacing"/>
              <w:rPr>
                <w:b/>
                <w:color w:val="FFFFFF" w:themeColor="background1"/>
                <w:sz w:val="18"/>
                <w:szCs w:val="18"/>
              </w:rPr>
            </w:pPr>
            <w:r>
              <w:rPr>
                <w:b/>
                <w:color w:val="FFFFFF" w:themeColor="background1"/>
                <w:sz w:val="18"/>
                <w:szCs w:val="18"/>
              </w:rPr>
              <w:t>1230-1430</w:t>
            </w:r>
          </w:p>
          <w:p w14:paraId="049E4C68" w14:textId="77777777" w:rsidR="003466ED" w:rsidRPr="00FC4287" w:rsidRDefault="003466ED" w:rsidP="00B7008A">
            <w:pPr>
              <w:pStyle w:val="NoSpacing"/>
              <w:rPr>
                <w:b/>
                <w:color w:val="FFFFFF" w:themeColor="background1"/>
                <w:sz w:val="18"/>
                <w:szCs w:val="18"/>
              </w:rPr>
            </w:pPr>
          </w:p>
          <w:p w14:paraId="47E5EF26" w14:textId="77777777" w:rsidR="003466ED" w:rsidRDefault="003466ED" w:rsidP="00B7008A">
            <w:pPr>
              <w:pStyle w:val="NoSpacing"/>
              <w:rPr>
                <w:b/>
                <w:color w:val="FFFFFF" w:themeColor="background1"/>
                <w:sz w:val="18"/>
                <w:szCs w:val="18"/>
              </w:rPr>
            </w:pPr>
            <w:r>
              <w:rPr>
                <w:b/>
                <w:color w:val="FFFFFF" w:themeColor="background1"/>
                <w:sz w:val="18"/>
                <w:szCs w:val="18"/>
              </w:rPr>
              <w:t>Glenrothes Well</w:t>
            </w:r>
          </w:p>
          <w:p w14:paraId="5B145593" w14:textId="77777777" w:rsidR="003466ED" w:rsidRDefault="003466ED" w:rsidP="00B7008A">
            <w:pPr>
              <w:pStyle w:val="NoSpacing"/>
              <w:rPr>
                <w:b/>
                <w:color w:val="FFFFFF" w:themeColor="background1"/>
                <w:sz w:val="18"/>
                <w:szCs w:val="18"/>
              </w:rPr>
            </w:pPr>
            <w:r>
              <w:rPr>
                <w:b/>
                <w:color w:val="FFFFFF" w:themeColor="background1"/>
                <w:sz w:val="18"/>
                <w:szCs w:val="18"/>
              </w:rPr>
              <w:t>Lukes Larder</w:t>
            </w:r>
          </w:p>
          <w:p w14:paraId="3623E143" w14:textId="77777777" w:rsidR="003466ED" w:rsidRDefault="003466ED" w:rsidP="00B7008A">
            <w:pPr>
              <w:pStyle w:val="NoSpacing"/>
              <w:rPr>
                <w:b/>
                <w:color w:val="FFFFFF" w:themeColor="background1"/>
                <w:sz w:val="18"/>
                <w:szCs w:val="18"/>
              </w:rPr>
            </w:pPr>
            <w:r>
              <w:rPr>
                <w:b/>
                <w:color w:val="FFFFFF" w:themeColor="background1"/>
                <w:sz w:val="18"/>
                <w:szCs w:val="18"/>
              </w:rPr>
              <w:t>Ninian Quadrant</w:t>
            </w:r>
          </w:p>
          <w:p w14:paraId="1985A0A8" w14:textId="77777777" w:rsidR="003466ED" w:rsidRDefault="003466ED" w:rsidP="00B7008A">
            <w:pPr>
              <w:pStyle w:val="NoSpacing"/>
              <w:rPr>
                <w:b/>
                <w:color w:val="FFFFFF" w:themeColor="background1"/>
                <w:sz w:val="18"/>
                <w:szCs w:val="18"/>
              </w:rPr>
            </w:pPr>
            <w:r>
              <w:rPr>
                <w:b/>
                <w:color w:val="FFFFFF" w:themeColor="background1"/>
                <w:sz w:val="18"/>
                <w:szCs w:val="18"/>
              </w:rPr>
              <w:t>KY7 4BL</w:t>
            </w:r>
          </w:p>
          <w:p w14:paraId="3671144A" w14:textId="77777777" w:rsidR="003466ED" w:rsidRDefault="003466ED" w:rsidP="00B7008A">
            <w:pPr>
              <w:pStyle w:val="NoSpacing"/>
              <w:rPr>
                <w:b/>
                <w:color w:val="FFFFFF" w:themeColor="background1"/>
                <w:sz w:val="18"/>
                <w:szCs w:val="18"/>
              </w:rPr>
            </w:pPr>
          </w:p>
          <w:p w14:paraId="2B242AC2" w14:textId="77777777" w:rsidR="003466ED" w:rsidRPr="00FC4287" w:rsidRDefault="003466ED" w:rsidP="00B7008A">
            <w:pPr>
              <w:pStyle w:val="NoSpacing"/>
              <w:rPr>
                <w:color w:val="FFFFFF" w:themeColor="background1"/>
              </w:rPr>
            </w:pPr>
          </w:p>
        </w:tc>
        <w:tc>
          <w:tcPr>
            <w:tcW w:w="1985" w:type="dxa"/>
            <w:tcBorders>
              <w:top w:val="single" w:sz="4" w:space="0" w:color="auto"/>
              <w:bottom w:val="dashed" w:sz="4" w:space="0" w:color="auto"/>
            </w:tcBorders>
            <w:shd w:val="clear" w:color="auto" w:fill="00B050"/>
          </w:tcPr>
          <w:p w14:paraId="25892015" w14:textId="77777777" w:rsidR="003466ED" w:rsidRPr="00FC4287" w:rsidRDefault="003466ED" w:rsidP="00B7008A">
            <w:pPr>
              <w:pStyle w:val="NoSpacing"/>
              <w:rPr>
                <w:b/>
                <w:color w:val="FFFFFF" w:themeColor="background1"/>
                <w:sz w:val="18"/>
                <w:szCs w:val="18"/>
              </w:rPr>
            </w:pPr>
          </w:p>
        </w:tc>
        <w:tc>
          <w:tcPr>
            <w:tcW w:w="1984" w:type="dxa"/>
            <w:tcBorders>
              <w:top w:val="single" w:sz="4" w:space="0" w:color="auto"/>
              <w:bottom w:val="dashed" w:sz="4" w:space="0" w:color="auto"/>
            </w:tcBorders>
            <w:shd w:val="clear" w:color="auto" w:fill="00B050"/>
          </w:tcPr>
          <w:p w14:paraId="18A083AC" w14:textId="77777777" w:rsidR="003466ED" w:rsidRDefault="003466ED" w:rsidP="00B7008A">
            <w:pPr>
              <w:pStyle w:val="NoSpacing"/>
              <w:rPr>
                <w:b/>
                <w:color w:val="FFFFFF" w:themeColor="background1"/>
                <w:sz w:val="18"/>
                <w:szCs w:val="18"/>
              </w:rPr>
            </w:pPr>
            <w:r>
              <w:rPr>
                <w:b/>
                <w:color w:val="FFFFFF" w:themeColor="background1"/>
                <w:sz w:val="18"/>
                <w:szCs w:val="18"/>
              </w:rPr>
              <w:t>1000-1200</w:t>
            </w:r>
          </w:p>
          <w:p w14:paraId="60E8203E" w14:textId="77777777" w:rsidR="003466ED" w:rsidRDefault="003466ED" w:rsidP="00B7008A">
            <w:pPr>
              <w:pStyle w:val="NoSpacing"/>
              <w:rPr>
                <w:b/>
                <w:color w:val="FFFFFF" w:themeColor="background1"/>
                <w:sz w:val="18"/>
                <w:szCs w:val="18"/>
              </w:rPr>
            </w:pPr>
          </w:p>
          <w:p w14:paraId="4429E4A8" w14:textId="77777777" w:rsidR="003466ED" w:rsidRDefault="003466ED" w:rsidP="00B7008A">
            <w:pPr>
              <w:pStyle w:val="NoSpacing"/>
              <w:rPr>
                <w:b/>
                <w:color w:val="FFFFFF" w:themeColor="background1"/>
                <w:sz w:val="18"/>
                <w:szCs w:val="18"/>
              </w:rPr>
            </w:pPr>
            <w:r>
              <w:rPr>
                <w:b/>
                <w:color w:val="FFFFFF" w:themeColor="background1"/>
                <w:sz w:val="18"/>
                <w:szCs w:val="18"/>
              </w:rPr>
              <w:t>Kirkcaldy Well</w:t>
            </w:r>
          </w:p>
          <w:p w14:paraId="1635DDB8" w14:textId="77777777" w:rsidR="003466ED" w:rsidRDefault="003466ED" w:rsidP="00B7008A">
            <w:pPr>
              <w:pStyle w:val="NoSpacing"/>
              <w:rPr>
                <w:b/>
                <w:color w:val="FFFFFF" w:themeColor="background1"/>
                <w:sz w:val="18"/>
                <w:szCs w:val="18"/>
              </w:rPr>
            </w:pPr>
            <w:r>
              <w:rPr>
                <w:b/>
                <w:color w:val="FFFFFF" w:themeColor="background1"/>
                <w:sz w:val="18"/>
                <w:szCs w:val="18"/>
              </w:rPr>
              <w:t>St Bryce Kirk</w:t>
            </w:r>
          </w:p>
          <w:p w14:paraId="2B87A9C5" w14:textId="77777777" w:rsidR="003466ED" w:rsidRPr="0017530D" w:rsidRDefault="003466ED" w:rsidP="00B7008A">
            <w:pPr>
              <w:pStyle w:val="NoSpacing"/>
              <w:rPr>
                <w:b/>
                <w:color w:val="FFFFFF" w:themeColor="background1"/>
                <w:sz w:val="18"/>
                <w:szCs w:val="18"/>
              </w:rPr>
            </w:pPr>
            <w:r>
              <w:rPr>
                <w:b/>
                <w:color w:val="FFFFFF" w:themeColor="background1"/>
                <w:sz w:val="18"/>
                <w:szCs w:val="18"/>
              </w:rPr>
              <w:t>KY1 1ET</w:t>
            </w:r>
          </w:p>
        </w:tc>
      </w:tr>
      <w:tr w:rsidR="003466ED" w:rsidRPr="00010067" w14:paraId="47DA1DE4" w14:textId="77777777" w:rsidTr="00B7008A">
        <w:trPr>
          <w:gridAfter w:val="1"/>
          <w:wAfter w:w="1984" w:type="dxa"/>
          <w:trHeight w:val="267"/>
        </w:trPr>
        <w:tc>
          <w:tcPr>
            <w:tcW w:w="1984" w:type="dxa"/>
            <w:tcBorders>
              <w:top w:val="single" w:sz="4" w:space="0" w:color="000000"/>
              <w:left w:val="nil"/>
              <w:bottom w:val="nil"/>
              <w:right w:val="nil"/>
            </w:tcBorders>
          </w:tcPr>
          <w:p w14:paraId="2F59A1A9" w14:textId="77777777" w:rsidR="003466ED" w:rsidRPr="00010067" w:rsidRDefault="003466ED" w:rsidP="00B7008A">
            <w:pPr>
              <w:tabs>
                <w:tab w:val="left" w:pos="34"/>
              </w:tabs>
              <w:spacing w:before="40" w:after="40"/>
              <w:ind w:left="34"/>
              <w:rPr>
                <w:rFonts w:cs="Arial"/>
                <w:b/>
                <w:color w:val="FF0000"/>
                <w:sz w:val="18"/>
                <w:szCs w:val="18"/>
              </w:rPr>
            </w:pPr>
          </w:p>
        </w:tc>
        <w:tc>
          <w:tcPr>
            <w:tcW w:w="1984" w:type="dxa"/>
            <w:tcBorders>
              <w:top w:val="single" w:sz="4" w:space="0" w:color="000000"/>
              <w:left w:val="nil"/>
              <w:bottom w:val="nil"/>
              <w:right w:val="nil"/>
            </w:tcBorders>
          </w:tcPr>
          <w:p w14:paraId="1C9BAFC8" w14:textId="77777777" w:rsidR="003466ED" w:rsidRPr="00010067" w:rsidRDefault="003466ED" w:rsidP="00B7008A">
            <w:pPr>
              <w:tabs>
                <w:tab w:val="left" w:pos="34"/>
              </w:tabs>
              <w:spacing w:before="40" w:after="40"/>
              <w:ind w:left="34"/>
              <w:rPr>
                <w:rFonts w:cs="Arial"/>
                <w:b/>
                <w:color w:val="FF0000"/>
                <w:sz w:val="18"/>
                <w:szCs w:val="18"/>
              </w:rPr>
            </w:pPr>
          </w:p>
        </w:tc>
        <w:tc>
          <w:tcPr>
            <w:tcW w:w="1985" w:type="dxa"/>
            <w:tcBorders>
              <w:top w:val="single" w:sz="4" w:space="0" w:color="000000"/>
              <w:left w:val="nil"/>
              <w:bottom w:val="nil"/>
              <w:right w:val="nil"/>
            </w:tcBorders>
          </w:tcPr>
          <w:p w14:paraId="1BB347E7" w14:textId="77777777" w:rsidR="003466ED" w:rsidRPr="00010067" w:rsidRDefault="003466ED" w:rsidP="00B7008A">
            <w:pPr>
              <w:tabs>
                <w:tab w:val="left" w:pos="426"/>
              </w:tabs>
              <w:spacing w:before="40" w:after="40"/>
              <w:ind w:left="426" w:hanging="426"/>
              <w:rPr>
                <w:rFonts w:cs="Arial"/>
                <w:b/>
                <w:color w:val="FF0000"/>
                <w:sz w:val="18"/>
                <w:szCs w:val="18"/>
              </w:rPr>
            </w:pPr>
          </w:p>
        </w:tc>
      </w:tr>
    </w:tbl>
    <w:p w14:paraId="15B99DC8" w14:textId="77777777" w:rsidR="003466ED" w:rsidRDefault="003466ED" w:rsidP="003466ED">
      <w:pPr>
        <w:numPr>
          <w:ilvl w:val="12"/>
          <w:numId w:val="0"/>
        </w:numPr>
        <w:rPr>
          <w:bCs/>
          <w:color w:val="000000"/>
          <w:sz w:val="20"/>
        </w:rPr>
      </w:pPr>
    </w:p>
    <w:p w14:paraId="0CE6AEFE" w14:textId="77777777" w:rsidR="003466ED" w:rsidRDefault="003466ED" w:rsidP="003466ED">
      <w:pPr>
        <w:numPr>
          <w:ilvl w:val="12"/>
          <w:numId w:val="0"/>
        </w:numPr>
        <w:rPr>
          <w:bCs/>
          <w:color w:val="000000"/>
          <w:sz w:val="20"/>
        </w:rPr>
      </w:pPr>
    </w:p>
    <w:p w14:paraId="08D3F5A2" w14:textId="77777777" w:rsidR="003466ED" w:rsidRDefault="003466ED" w:rsidP="003466ED">
      <w:pPr>
        <w:numPr>
          <w:ilvl w:val="12"/>
          <w:numId w:val="0"/>
        </w:numPr>
        <w:rPr>
          <w:bCs/>
          <w:color w:val="000000"/>
          <w:sz w:val="20"/>
        </w:rPr>
      </w:pPr>
    </w:p>
    <w:p w14:paraId="4682F389" w14:textId="77777777" w:rsidR="003466ED" w:rsidRDefault="003466ED" w:rsidP="003466ED">
      <w:pPr>
        <w:numPr>
          <w:ilvl w:val="12"/>
          <w:numId w:val="0"/>
        </w:numPr>
        <w:rPr>
          <w:bCs/>
          <w:color w:val="000000"/>
          <w:sz w:val="20"/>
        </w:rPr>
      </w:pPr>
    </w:p>
    <w:p w14:paraId="28C5A4A4" w14:textId="77777777" w:rsidR="003466ED" w:rsidRDefault="003466ED" w:rsidP="003466ED">
      <w:pPr>
        <w:numPr>
          <w:ilvl w:val="12"/>
          <w:numId w:val="0"/>
        </w:numPr>
        <w:rPr>
          <w:bCs/>
          <w:color w:val="000000"/>
          <w:sz w:val="20"/>
        </w:rPr>
      </w:pPr>
    </w:p>
    <w:p w14:paraId="4149E133" w14:textId="77777777" w:rsidR="003466ED" w:rsidRDefault="003466ED" w:rsidP="003466ED">
      <w:pPr>
        <w:numPr>
          <w:ilvl w:val="12"/>
          <w:numId w:val="0"/>
        </w:numPr>
        <w:rPr>
          <w:bCs/>
          <w:color w:val="000000"/>
          <w:sz w:val="20"/>
        </w:rPr>
      </w:pPr>
    </w:p>
    <w:p w14:paraId="4A512F27" w14:textId="77777777" w:rsidR="003466ED" w:rsidRDefault="003466ED" w:rsidP="003466ED">
      <w:pPr>
        <w:numPr>
          <w:ilvl w:val="12"/>
          <w:numId w:val="0"/>
        </w:numPr>
        <w:rPr>
          <w:bCs/>
          <w:color w:val="000000"/>
          <w:sz w:val="20"/>
        </w:rPr>
      </w:pPr>
    </w:p>
    <w:p w14:paraId="278ACBE7" w14:textId="77777777" w:rsidR="003466ED" w:rsidRDefault="003466ED" w:rsidP="003466ED">
      <w:pPr>
        <w:numPr>
          <w:ilvl w:val="12"/>
          <w:numId w:val="0"/>
        </w:numPr>
        <w:rPr>
          <w:bCs/>
          <w:color w:val="000000"/>
          <w:sz w:val="20"/>
        </w:rPr>
      </w:pPr>
    </w:p>
    <w:p w14:paraId="12BD2381" w14:textId="77777777" w:rsidR="003466ED" w:rsidRDefault="003466ED" w:rsidP="003466ED">
      <w:pPr>
        <w:numPr>
          <w:ilvl w:val="12"/>
          <w:numId w:val="0"/>
        </w:numPr>
        <w:rPr>
          <w:bCs/>
          <w:color w:val="000000"/>
          <w:sz w:val="20"/>
        </w:rPr>
      </w:pPr>
    </w:p>
    <w:p w14:paraId="7D07C362" w14:textId="77777777" w:rsidR="003466ED" w:rsidRDefault="003466ED" w:rsidP="003466ED">
      <w:pPr>
        <w:numPr>
          <w:ilvl w:val="12"/>
          <w:numId w:val="0"/>
        </w:numPr>
        <w:rPr>
          <w:bCs/>
          <w:color w:val="000000"/>
          <w:sz w:val="20"/>
        </w:rPr>
      </w:pPr>
    </w:p>
    <w:p w14:paraId="2DDF774C" w14:textId="77777777" w:rsidR="003466ED" w:rsidRDefault="003466ED" w:rsidP="003466ED">
      <w:pPr>
        <w:numPr>
          <w:ilvl w:val="12"/>
          <w:numId w:val="0"/>
        </w:numPr>
        <w:rPr>
          <w:bCs/>
          <w:color w:val="000000"/>
          <w:sz w:val="20"/>
        </w:rPr>
      </w:pPr>
    </w:p>
    <w:p w14:paraId="70F05947" w14:textId="77777777" w:rsidR="003466ED" w:rsidRDefault="003466ED" w:rsidP="003466ED">
      <w:pPr>
        <w:numPr>
          <w:ilvl w:val="12"/>
          <w:numId w:val="0"/>
        </w:numPr>
        <w:rPr>
          <w:bCs/>
          <w:color w:val="000000"/>
          <w:sz w:val="20"/>
        </w:rPr>
      </w:pPr>
    </w:p>
    <w:p w14:paraId="4F9DDB40" w14:textId="77777777" w:rsidR="003466ED" w:rsidRDefault="003466ED" w:rsidP="003466ED">
      <w:pPr>
        <w:numPr>
          <w:ilvl w:val="12"/>
          <w:numId w:val="0"/>
        </w:numPr>
        <w:rPr>
          <w:bCs/>
          <w:color w:val="000000"/>
          <w:sz w:val="20"/>
        </w:rPr>
      </w:pPr>
    </w:p>
    <w:p w14:paraId="75F0F3CC" w14:textId="77777777" w:rsidR="003466ED" w:rsidRDefault="003466ED" w:rsidP="003466ED">
      <w:pPr>
        <w:numPr>
          <w:ilvl w:val="12"/>
          <w:numId w:val="0"/>
        </w:numPr>
        <w:rPr>
          <w:bCs/>
          <w:color w:val="000000"/>
          <w:sz w:val="20"/>
        </w:rPr>
      </w:pPr>
    </w:p>
    <w:p w14:paraId="37C5D93D" w14:textId="77777777" w:rsidR="003466ED" w:rsidRDefault="003466ED" w:rsidP="003466ED">
      <w:pPr>
        <w:numPr>
          <w:ilvl w:val="12"/>
          <w:numId w:val="0"/>
        </w:numPr>
        <w:rPr>
          <w:bCs/>
          <w:color w:val="000000"/>
          <w:sz w:val="20"/>
        </w:rPr>
      </w:pPr>
    </w:p>
    <w:p w14:paraId="2B6B1AA9" w14:textId="77777777" w:rsidR="00B7008A" w:rsidRDefault="00B7008A" w:rsidP="003466ED">
      <w:pPr>
        <w:numPr>
          <w:ilvl w:val="12"/>
          <w:numId w:val="0"/>
        </w:numPr>
        <w:rPr>
          <w:bCs/>
          <w:color w:val="000000"/>
          <w:szCs w:val="24"/>
        </w:rPr>
      </w:pPr>
    </w:p>
    <w:p w14:paraId="3C2BC404" w14:textId="644AFA24" w:rsidR="003466ED" w:rsidRPr="001C5C33" w:rsidRDefault="003466ED" w:rsidP="003466ED">
      <w:pPr>
        <w:numPr>
          <w:ilvl w:val="12"/>
          <w:numId w:val="0"/>
        </w:numPr>
        <w:rPr>
          <w:bCs/>
          <w:color w:val="000000"/>
          <w:szCs w:val="24"/>
        </w:rPr>
      </w:pPr>
      <w:r w:rsidRPr="001C5C33">
        <w:rPr>
          <w:bCs/>
          <w:color w:val="000000"/>
          <w:szCs w:val="24"/>
        </w:rPr>
        <w:t>The above tables are subject to change and accurate as of 27</w:t>
      </w:r>
      <w:r w:rsidRPr="001C5C33">
        <w:rPr>
          <w:bCs/>
          <w:color w:val="000000"/>
          <w:szCs w:val="24"/>
          <w:vertAlign w:val="superscript"/>
        </w:rPr>
        <w:t>th</w:t>
      </w:r>
      <w:r w:rsidRPr="001C5C33">
        <w:rPr>
          <w:bCs/>
          <w:color w:val="000000"/>
          <w:szCs w:val="24"/>
        </w:rPr>
        <w:t xml:space="preserve"> October 2025.  </w:t>
      </w:r>
    </w:p>
    <w:p w14:paraId="760B9289" w14:textId="7E689751" w:rsidR="003466ED" w:rsidRPr="001C5C33" w:rsidRDefault="003466ED" w:rsidP="003466ED">
      <w:pPr>
        <w:numPr>
          <w:ilvl w:val="12"/>
          <w:numId w:val="0"/>
        </w:numPr>
        <w:rPr>
          <w:bCs/>
          <w:color w:val="000000"/>
          <w:szCs w:val="24"/>
        </w:rPr>
      </w:pPr>
      <w:r w:rsidRPr="001C5C33">
        <w:rPr>
          <w:bCs/>
          <w:color w:val="000000"/>
          <w:szCs w:val="24"/>
        </w:rPr>
        <w:t>General Advice phone lines are open from 10am to 3pm Monday to Friday.</w:t>
      </w:r>
    </w:p>
    <w:p w14:paraId="35017DBE" w14:textId="67407063" w:rsidR="003466ED" w:rsidRPr="001C5C33" w:rsidRDefault="003466ED" w:rsidP="003466ED">
      <w:pPr>
        <w:numPr>
          <w:ilvl w:val="12"/>
          <w:numId w:val="0"/>
        </w:numPr>
        <w:rPr>
          <w:rFonts w:cs="Arial"/>
          <w:bCs/>
          <w:szCs w:val="24"/>
        </w:rPr>
      </w:pPr>
      <w:r w:rsidRPr="001C5C33">
        <w:rPr>
          <w:rFonts w:cs="Arial"/>
          <w:bCs/>
          <w:szCs w:val="24"/>
        </w:rPr>
        <w:t>Client call backs take place between 9-5pm Monday to Friday</w:t>
      </w:r>
      <w:r w:rsidR="006B2865">
        <w:rPr>
          <w:rFonts w:cs="Arial"/>
          <w:bCs/>
          <w:szCs w:val="24"/>
        </w:rPr>
        <w:t>.</w:t>
      </w:r>
      <w:r w:rsidRPr="001C5C33">
        <w:rPr>
          <w:rFonts w:cs="Arial"/>
          <w:bCs/>
          <w:szCs w:val="24"/>
        </w:rPr>
        <w:t xml:space="preserve"> </w:t>
      </w:r>
    </w:p>
    <w:p w14:paraId="1541B220" w14:textId="77777777" w:rsidR="003466ED" w:rsidRPr="001C5C33" w:rsidRDefault="003466ED" w:rsidP="003466ED">
      <w:pPr>
        <w:numPr>
          <w:ilvl w:val="12"/>
          <w:numId w:val="0"/>
        </w:numPr>
        <w:rPr>
          <w:rFonts w:cs="Arial"/>
          <w:bCs/>
          <w:szCs w:val="24"/>
        </w:rPr>
      </w:pPr>
    </w:p>
    <w:p w14:paraId="145B2FC6" w14:textId="52E18F89" w:rsidR="003466ED" w:rsidRPr="001C5C33" w:rsidRDefault="003466ED" w:rsidP="003466ED">
      <w:pPr>
        <w:numPr>
          <w:ilvl w:val="12"/>
          <w:numId w:val="0"/>
        </w:numPr>
        <w:rPr>
          <w:rFonts w:cs="Arial"/>
          <w:bCs/>
          <w:szCs w:val="24"/>
        </w:rPr>
      </w:pPr>
      <w:hyperlink r:id="rId15" w:history="1">
        <w:r w:rsidRPr="001C5C33">
          <w:rPr>
            <w:rStyle w:val="Hyperlink"/>
            <w:szCs w:val="24"/>
          </w:rPr>
          <w:t>www.CABFife.org.uk</w:t>
        </w:r>
      </w:hyperlink>
      <w:r w:rsidRPr="001C5C33">
        <w:rPr>
          <w:color w:val="000000"/>
          <w:szCs w:val="24"/>
        </w:rPr>
        <w:t xml:space="preserve"> is </w:t>
      </w:r>
      <w:r w:rsidRPr="001C5C33">
        <w:rPr>
          <w:rFonts w:cs="Arial"/>
          <w:bCs/>
          <w:szCs w:val="24"/>
        </w:rPr>
        <w:t>available 24 hours per day, 365 days per year, including an advice database for assistance out with these hours.  In addition, a Client Self Service Portal for debt advice is available 24/7 so clients can request debt appointments.</w:t>
      </w:r>
    </w:p>
    <w:p w14:paraId="324C6FA9" w14:textId="396467A8" w:rsidR="001C5C33" w:rsidRDefault="001C5C33" w:rsidP="003466ED">
      <w:pPr>
        <w:numPr>
          <w:ilvl w:val="12"/>
          <w:numId w:val="0"/>
        </w:numPr>
        <w:rPr>
          <w:rFonts w:cs="Arial"/>
          <w:bCs/>
          <w:sz w:val="20"/>
        </w:rPr>
      </w:pPr>
    </w:p>
    <w:p w14:paraId="5BE979E3" w14:textId="26F5DBD9" w:rsidR="001C5C33" w:rsidRDefault="001C5C33" w:rsidP="003466ED">
      <w:pPr>
        <w:numPr>
          <w:ilvl w:val="12"/>
          <w:numId w:val="0"/>
        </w:numPr>
        <w:rPr>
          <w:rFonts w:cs="Arial"/>
          <w:bCs/>
          <w:sz w:val="20"/>
        </w:rPr>
      </w:pPr>
    </w:p>
    <w:p w14:paraId="012D9DCC" w14:textId="77777777" w:rsidR="005A7EDC" w:rsidRDefault="005A7EDC">
      <w:pPr>
        <w:spacing w:before="0" w:after="0"/>
        <w:rPr>
          <w:rFonts w:cs="Arial"/>
          <w:bCs/>
          <w:sz w:val="20"/>
        </w:rPr>
        <w:sectPr w:rsidR="005A7EDC" w:rsidSect="0006600D">
          <w:pgSz w:w="16840" w:h="11907" w:orient="landscape" w:code="9"/>
          <w:pgMar w:top="1134" w:right="1077" w:bottom="1134" w:left="1077" w:header="709" w:footer="709" w:gutter="0"/>
          <w:cols w:space="720"/>
          <w:docGrid w:linePitch="326"/>
        </w:sectPr>
      </w:pPr>
    </w:p>
    <w:p w14:paraId="1D66E625" w14:textId="256360CA" w:rsidR="00251FD5" w:rsidRPr="00B15740" w:rsidRDefault="00251FD5" w:rsidP="00B7008A">
      <w:pPr>
        <w:tabs>
          <w:tab w:val="left" w:pos="567"/>
        </w:tabs>
        <w:spacing w:before="0" w:after="0"/>
        <w:rPr>
          <w:rStyle w:val="Hyperlink"/>
          <w:rFonts w:asciiTheme="minorHAnsi" w:hAnsiTheme="minorHAnsi" w:cstheme="minorHAnsi"/>
          <w:color w:val="1F497D" w:themeColor="text2"/>
          <w:sz w:val="22"/>
          <w:szCs w:val="22"/>
          <w:u w:val="none"/>
        </w:rPr>
      </w:pPr>
    </w:p>
    <w:sectPr w:rsidR="00251FD5" w:rsidRPr="00B15740" w:rsidSect="005A7EDC">
      <w:pgSz w:w="11907" w:h="16840" w:code="9"/>
      <w:pgMar w:top="1077" w:right="1134" w:bottom="1077"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91B1" w14:textId="77777777" w:rsidR="00816E54" w:rsidRDefault="00816E54">
      <w:r>
        <w:separator/>
      </w:r>
    </w:p>
  </w:endnote>
  <w:endnote w:type="continuationSeparator" w:id="0">
    <w:p w14:paraId="37140CB8" w14:textId="77777777" w:rsidR="00816E54" w:rsidRDefault="00816E54">
      <w:r>
        <w:continuationSeparator/>
      </w:r>
    </w:p>
  </w:endnote>
  <w:endnote w:type="continuationNotice" w:id="1">
    <w:p w14:paraId="78C26FE1" w14:textId="77777777" w:rsidR="00816E54" w:rsidRDefault="00816E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B473" w14:textId="77777777" w:rsidR="00816E54" w:rsidRDefault="00816E54">
      <w:r>
        <w:separator/>
      </w:r>
    </w:p>
  </w:footnote>
  <w:footnote w:type="continuationSeparator" w:id="0">
    <w:p w14:paraId="4DF26FEE" w14:textId="77777777" w:rsidR="00816E54" w:rsidRDefault="00816E54">
      <w:r>
        <w:continuationSeparator/>
      </w:r>
    </w:p>
  </w:footnote>
  <w:footnote w:type="continuationNotice" w:id="1">
    <w:p w14:paraId="32CCD1EB" w14:textId="77777777" w:rsidR="00816E54" w:rsidRDefault="00816E5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7769"/>
    <w:multiLevelType w:val="multilevel"/>
    <w:tmpl w:val="2262806E"/>
    <w:lvl w:ilvl="0">
      <w:start w:val="1"/>
      <w:numFmt w:val="decimal"/>
      <w:pStyle w:val="NumberedList4"/>
      <w:lvlText w:val="%1."/>
      <w:lvlJc w:val="left"/>
      <w:pPr>
        <w:tabs>
          <w:tab w:val="num" w:pos="1778"/>
        </w:tabs>
        <w:ind w:left="1778" w:hanging="360"/>
      </w:pPr>
      <w:rPr>
        <w:rFonts w:hint="default"/>
      </w:rPr>
    </w:lvl>
    <w:lvl w:ilvl="1">
      <w:start w:val="1"/>
      <w:numFmt w:val="decimal"/>
      <w:isLgl/>
      <w:lvlText w:val="%1.%2"/>
      <w:lvlJc w:val="left"/>
      <w:pPr>
        <w:tabs>
          <w:tab w:val="num" w:pos="1943"/>
        </w:tabs>
        <w:ind w:left="1943" w:hanging="525"/>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498"/>
        </w:tabs>
        <w:ind w:left="2498" w:hanging="108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858"/>
        </w:tabs>
        <w:ind w:left="2858" w:hanging="144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3218"/>
        </w:tabs>
        <w:ind w:left="3218" w:hanging="180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2" w15:restartNumberingAfterBreak="0">
    <w:nsid w:val="02553585"/>
    <w:multiLevelType w:val="hybridMultilevel"/>
    <w:tmpl w:val="DEB2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7D7"/>
    <w:multiLevelType w:val="multilevel"/>
    <w:tmpl w:val="E486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A6969"/>
    <w:multiLevelType w:val="hybridMultilevel"/>
    <w:tmpl w:val="E7AC6C9C"/>
    <w:lvl w:ilvl="0" w:tplc="69A8BC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87DEC"/>
    <w:multiLevelType w:val="hybridMultilevel"/>
    <w:tmpl w:val="1048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94EDB"/>
    <w:multiLevelType w:val="multilevel"/>
    <w:tmpl w:val="BCFE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F163E"/>
    <w:multiLevelType w:val="hybridMultilevel"/>
    <w:tmpl w:val="EE967EAE"/>
    <w:lvl w:ilvl="0" w:tplc="24D66B6E">
      <w:start w:val="4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47638"/>
    <w:multiLevelType w:val="multilevel"/>
    <w:tmpl w:val="7A78CD06"/>
    <w:lvl w:ilvl="0">
      <w:start w:val="2"/>
      <w:numFmt w:val="none"/>
      <w:pStyle w:val="NumberList1"/>
      <w:lvlText w:val="1"/>
      <w:lvlJc w:val="left"/>
      <w:pPr>
        <w:tabs>
          <w:tab w:val="num" w:pos="2066"/>
        </w:tabs>
        <w:ind w:left="2066" w:hanging="360"/>
      </w:pPr>
      <w:rPr>
        <w:rFonts w:hint="default"/>
      </w:rPr>
    </w:lvl>
    <w:lvl w:ilvl="1">
      <w:start w:val="1"/>
      <w:numFmt w:val="decimal"/>
      <w:lvlText w:val="%1.%2."/>
      <w:lvlJc w:val="left"/>
      <w:pPr>
        <w:tabs>
          <w:tab w:val="num" w:pos="2498"/>
        </w:tabs>
        <w:ind w:left="2498" w:hanging="432"/>
      </w:pPr>
      <w:rPr>
        <w:rFonts w:hint="default"/>
      </w:rPr>
    </w:lvl>
    <w:lvl w:ilvl="2">
      <w:start w:val="1"/>
      <w:numFmt w:val="decimal"/>
      <w:lvlText w:val="%1.%2.%3."/>
      <w:lvlJc w:val="left"/>
      <w:pPr>
        <w:tabs>
          <w:tab w:val="num" w:pos="2930"/>
        </w:tabs>
        <w:ind w:left="2930" w:hanging="504"/>
      </w:pPr>
      <w:rPr>
        <w:rFonts w:hint="default"/>
      </w:rPr>
    </w:lvl>
    <w:lvl w:ilvl="3">
      <w:start w:val="1"/>
      <w:numFmt w:val="decimal"/>
      <w:lvlText w:val="%1.%2.%3.%4."/>
      <w:lvlJc w:val="left"/>
      <w:pPr>
        <w:tabs>
          <w:tab w:val="num" w:pos="3506"/>
        </w:tabs>
        <w:ind w:left="3434" w:hanging="648"/>
      </w:pPr>
      <w:rPr>
        <w:rFonts w:hint="default"/>
      </w:rPr>
    </w:lvl>
    <w:lvl w:ilvl="4">
      <w:start w:val="1"/>
      <w:numFmt w:val="decimal"/>
      <w:lvlText w:val="%1.%2.%3.%4.%5."/>
      <w:lvlJc w:val="left"/>
      <w:pPr>
        <w:tabs>
          <w:tab w:val="num" w:pos="4226"/>
        </w:tabs>
        <w:ind w:left="3938" w:hanging="792"/>
      </w:pPr>
      <w:rPr>
        <w:rFonts w:hint="default"/>
      </w:rPr>
    </w:lvl>
    <w:lvl w:ilvl="5">
      <w:start w:val="1"/>
      <w:numFmt w:val="decimal"/>
      <w:lvlText w:val="%1.%2.%3.%4.%5.%6."/>
      <w:lvlJc w:val="left"/>
      <w:pPr>
        <w:tabs>
          <w:tab w:val="num" w:pos="4586"/>
        </w:tabs>
        <w:ind w:left="4442" w:hanging="936"/>
      </w:pPr>
      <w:rPr>
        <w:rFonts w:hint="default"/>
      </w:rPr>
    </w:lvl>
    <w:lvl w:ilvl="6">
      <w:start w:val="1"/>
      <w:numFmt w:val="decimal"/>
      <w:lvlText w:val="%1.%2.%3.%4.%5.%6.%7."/>
      <w:lvlJc w:val="left"/>
      <w:pPr>
        <w:tabs>
          <w:tab w:val="num" w:pos="5306"/>
        </w:tabs>
        <w:ind w:left="4946" w:hanging="1080"/>
      </w:pPr>
      <w:rPr>
        <w:rFonts w:hint="default"/>
      </w:rPr>
    </w:lvl>
    <w:lvl w:ilvl="7">
      <w:start w:val="1"/>
      <w:numFmt w:val="decimal"/>
      <w:lvlText w:val="%1.%2.%3.%4.%5.%6.%7.%8."/>
      <w:lvlJc w:val="left"/>
      <w:pPr>
        <w:tabs>
          <w:tab w:val="num" w:pos="5666"/>
        </w:tabs>
        <w:ind w:left="5450" w:hanging="1224"/>
      </w:pPr>
      <w:rPr>
        <w:rFonts w:hint="default"/>
      </w:rPr>
    </w:lvl>
    <w:lvl w:ilvl="8">
      <w:start w:val="1"/>
      <w:numFmt w:val="decimal"/>
      <w:lvlText w:val="%1.%2.%3.%4.%5.%6.%7.%8.%9."/>
      <w:lvlJc w:val="left"/>
      <w:pPr>
        <w:tabs>
          <w:tab w:val="num" w:pos="6386"/>
        </w:tabs>
        <w:ind w:left="6026" w:hanging="1440"/>
      </w:pPr>
      <w:rPr>
        <w:rFonts w:hint="default"/>
      </w:rPr>
    </w:lvl>
  </w:abstractNum>
  <w:abstractNum w:abstractNumId="9" w15:restartNumberingAfterBreak="0">
    <w:nsid w:val="20B4572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1B84"/>
    <w:multiLevelType w:val="singleLevel"/>
    <w:tmpl w:val="40F466CE"/>
    <w:lvl w:ilvl="0">
      <w:start w:val="1"/>
      <w:numFmt w:val="bullet"/>
      <w:lvlText w:val=""/>
      <w:lvlJc w:val="left"/>
      <w:pPr>
        <w:tabs>
          <w:tab w:val="num" w:pos="567"/>
        </w:tabs>
        <w:ind w:left="567" w:hanging="567"/>
      </w:pPr>
      <w:rPr>
        <w:rFonts w:ascii="Symbol" w:hAnsi="Symbol" w:hint="default"/>
        <w:sz w:val="20"/>
      </w:rPr>
    </w:lvl>
  </w:abstractNum>
  <w:abstractNum w:abstractNumId="11" w15:restartNumberingAfterBreak="0">
    <w:nsid w:val="34556225"/>
    <w:multiLevelType w:val="hybridMultilevel"/>
    <w:tmpl w:val="D79AC51A"/>
    <w:lvl w:ilvl="0" w:tplc="F6B8A050">
      <w:start w:val="1"/>
      <w:numFmt w:val="bullet"/>
      <w:lvlText w:val=""/>
      <w:lvlJc w:val="left"/>
      <w:pPr>
        <w:ind w:left="720" w:hanging="360"/>
      </w:pPr>
      <w:rPr>
        <w:rFonts w:ascii="Symbol" w:hAnsi="Symbol" w:hint="default"/>
      </w:rPr>
    </w:lvl>
    <w:lvl w:ilvl="1" w:tplc="C8C4B0C2">
      <w:start w:val="1"/>
      <w:numFmt w:val="bullet"/>
      <w:lvlText w:val="o"/>
      <w:lvlJc w:val="left"/>
      <w:pPr>
        <w:ind w:left="1440" w:hanging="360"/>
      </w:pPr>
      <w:rPr>
        <w:rFonts w:ascii="Courier New" w:hAnsi="Courier New" w:hint="default"/>
      </w:rPr>
    </w:lvl>
    <w:lvl w:ilvl="2" w:tplc="B3F2B702">
      <w:start w:val="1"/>
      <w:numFmt w:val="bullet"/>
      <w:lvlText w:val=""/>
      <w:lvlJc w:val="left"/>
      <w:pPr>
        <w:ind w:left="2160" w:hanging="360"/>
      </w:pPr>
      <w:rPr>
        <w:rFonts w:ascii="Wingdings" w:hAnsi="Wingdings" w:hint="default"/>
      </w:rPr>
    </w:lvl>
    <w:lvl w:ilvl="3" w:tplc="472E314E">
      <w:start w:val="1"/>
      <w:numFmt w:val="bullet"/>
      <w:lvlText w:val=""/>
      <w:lvlJc w:val="left"/>
      <w:pPr>
        <w:ind w:left="2880" w:hanging="360"/>
      </w:pPr>
      <w:rPr>
        <w:rFonts w:ascii="Symbol" w:hAnsi="Symbol" w:hint="default"/>
      </w:rPr>
    </w:lvl>
    <w:lvl w:ilvl="4" w:tplc="03925F6C">
      <w:start w:val="1"/>
      <w:numFmt w:val="bullet"/>
      <w:lvlText w:val="o"/>
      <w:lvlJc w:val="left"/>
      <w:pPr>
        <w:ind w:left="3600" w:hanging="360"/>
      </w:pPr>
      <w:rPr>
        <w:rFonts w:ascii="Courier New" w:hAnsi="Courier New" w:hint="default"/>
      </w:rPr>
    </w:lvl>
    <w:lvl w:ilvl="5" w:tplc="45F2C8A8">
      <w:start w:val="1"/>
      <w:numFmt w:val="bullet"/>
      <w:lvlText w:val=""/>
      <w:lvlJc w:val="left"/>
      <w:pPr>
        <w:ind w:left="4320" w:hanging="360"/>
      </w:pPr>
      <w:rPr>
        <w:rFonts w:ascii="Wingdings" w:hAnsi="Wingdings" w:hint="default"/>
      </w:rPr>
    </w:lvl>
    <w:lvl w:ilvl="6" w:tplc="799CED8C">
      <w:start w:val="1"/>
      <w:numFmt w:val="bullet"/>
      <w:lvlText w:val=""/>
      <w:lvlJc w:val="left"/>
      <w:pPr>
        <w:ind w:left="5040" w:hanging="360"/>
      </w:pPr>
      <w:rPr>
        <w:rFonts w:ascii="Symbol" w:hAnsi="Symbol" w:hint="default"/>
      </w:rPr>
    </w:lvl>
    <w:lvl w:ilvl="7" w:tplc="95CC3BB6">
      <w:start w:val="1"/>
      <w:numFmt w:val="bullet"/>
      <w:lvlText w:val="o"/>
      <w:lvlJc w:val="left"/>
      <w:pPr>
        <w:ind w:left="5760" w:hanging="360"/>
      </w:pPr>
      <w:rPr>
        <w:rFonts w:ascii="Courier New" w:hAnsi="Courier New" w:hint="default"/>
      </w:rPr>
    </w:lvl>
    <w:lvl w:ilvl="8" w:tplc="4322D55E">
      <w:start w:val="1"/>
      <w:numFmt w:val="bullet"/>
      <w:lvlText w:val=""/>
      <w:lvlJc w:val="left"/>
      <w:pPr>
        <w:ind w:left="6480" w:hanging="360"/>
      </w:pPr>
      <w:rPr>
        <w:rFonts w:ascii="Wingdings" w:hAnsi="Wingdings" w:hint="default"/>
      </w:rPr>
    </w:lvl>
  </w:abstractNum>
  <w:abstractNum w:abstractNumId="12" w15:restartNumberingAfterBreak="0">
    <w:nsid w:val="37613D84"/>
    <w:multiLevelType w:val="multilevel"/>
    <w:tmpl w:val="DB445382"/>
    <w:lvl w:ilvl="0">
      <w:start w:val="2"/>
      <w:numFmt w:val="decimal"/>
      <w:lvlText w:val="%1"/>
      <w:lvlJc w:val="left"/>
      <w:pPr>
        <w:tabs>
          <w:tab w:val="num" w:pos="1080"/>
        </w:tabs>
        <w:ind w:left="1080" w:hanging="360"/>
      </w:pPr>
      <w:rPr>
        <w:rFonts w:hint="default"/>
      </w:rPr>
    </w:lvl>
    <w:lvl w:ilvl="1">
      <w:start w:val="1"/>
      <w:numFmt w:val="decimal"/>
      <w:lvlText w:val="%2%1.1"/>
      <w:lvlJc w:val="left"/>
      <w:pPr>
        <w:tabs>
          <w:tab w:val="num" w:pos="1512"/>
        </w:tabs>
        <w:ind w:left="1512" w:hanging="432"/>
      </w:pPr>
      <w:rPr>
        <w:rFonts w:hint="default"/>
      </w:rPr>
    </w:lvl>
    <w:lvl w:ilvl="2">
      <w:start w:val="1"/>
      <w:numFmt w:val="none"/>
      <w:pStyle w:val="StyleNumberedList2Left254cmFirstline0cm"/>
      <w:lvlText w:val=""/>
      <w:lvlJc w:val="left"/>
      <w:pPr>
        <w:tabs>
          <w:tab w:val="num" w:pos="1944"/>
        </w:tabs>
        <w:ind w:left="1944" w:hanging="504"/>
      </w:pPr>
      <w:rPr>
        <w:rFonts w:hint="default"/>
      </w:rPr>
    </w:lvl>
    <w:lvl w:ilvl="3">
      <w:start w:val="1"/>
      <w:numFmt w:val="none"/>
      <w:isLgl/>
      <w:lvlText w:val="2.%2"/>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3" w15:restartNumberingAfterBreak="0">
    <w:nsid w:val="37EC0E3F"/>
    <w:multiLevelType w:val="hybridMultilevel"/>
    <w:tmpl w:val="71F2E1DA"/>
    <w:lvl w:ilvl="0" w:tplc="EBB4101A">
      <w:start w:val="1"/>
      <w:numFmt w:val="bullet"/>
      <w:lvlText w:val=""/>
      <w:lvlJc w:val="left"/>
      <w:pPr>
        <w:tabs>
          <w:tab w:val="num" w:pos="720"/>
        </w:tabs>
        <w:ind w:left="720" w:hanging="360"/>
      </w:pPr>
      <w:rPr>
        <w:rFonts w:ascii="Symbol" w:hAnsi="Symbol" w:hint="default"/>
        <w:sz w:val="20"/>
      </w:rPr>
    </w:lvl>
    <w:lvl w:ilvl="1" w:tplc="1DD26E9E" w:tentative="1">
      <w:start w:val="1"/>
      <w:numFmt w:val="bullet"/>
      <w:lvlText w:val="o"/>
      <w:lvlJc w:val="left"/>
      <w:pPr>
        <w:tabs>
          <w:tab w:val="num" w:pos="1440"/>
        </w:tabs>
        <w:ind w:left="1440" w:hanging="360"/>
      </w:pPr>
      <w:rPr>
        <w:rFonts w:ascii="Courier New" w:hAnsi="Courier New" w:hint="default"/>
        <w:sz w:val="20"/>
      </w:rPr>
    </w:lvl>
    <w:lvl w:ilvl="2" w:tplc="06D09BC0" w:tentative="1">
      <w:start w:val="1"/>
      <w:numFmt w:val="bullet"/>
      <w:lvlText w:val=""/>
      <w:lvlJc w:val="left"/>
      <w:pPr>
        <w:tabs>
          <w:tab w:val="num" w:pos="2160"/>
        </w:tabs>
        <w:ind w:left="2160" w:hanging="360"/>
      </w:pPr>
      <w:rPr>
        <w:rFonts w:ascii="Wingdings" w:hAnsi="Wingdings" w:hint="default"/>
        <w:sz w:val="20"/>
      </w:rPr>
    </w:lvl>
    <w:lvl w:ilvl="3" w:tplc="AFF6211A" w:tentative="1">
      <w:start w:val="1"/>
      <w:numFmt w:val="bullet"/>
      <w:lvlText w:val=""/>
      <w:lvlJc w:val="left"/>
      <w:pPr>
        <w:tabs>
          <w:tab w:val="num" w:pos="2880"/>
        </w:tabs>
        <w:ind w:left="2880" w:hanging="360"/>
      </w:pPr>
      <w:rPr>
        <w:rFonts w:ascii="Wingdings" w:hAnsi="Wingdings" w:hint="default"/>
        <w:sz w:val="20"/>
      </w:rPr>
    </w:lvl>
    <w:lvl w:ilvl="4" w:tplc="40A69A78" w:tentative="1">
      <w:start w:val="1"/>
      <w:numFmt w:val="bullet"/>
      <w:lvlText w:val=""/>
      <w:lvlJc w:val="left"/>
      <w:pPr>
        <w:tabs>
          <w:tab w:val="num" w:pos="3600"/>
        </w:tabs>
        <w:ind w:left="3600" w:hanging="360"/>
      </w:pPr>
      <w:rPr>
        <w:rFonts w:ascii="Wingdings" w:hAnsi="Wingdings" w:hint="default"/>
        <w:sz w:val="20"/>
      </w:rPr>
    </w:lvl>
    <w:lvl w:ilvl="5" w:tplc="60E4A00E" w:tentative="1">
      <w:start w:val="1"/>
      <w:numFmt w:val="bullet"/>
      <w:lvlText w:val=""/>
      <w:lvlJc w:val="left"/>
      <w:pPr>
        <w:tabs>
          <w:tab w:val="num" w:pos="4320"/>
        </w:tabs>
        <w:ind w:left="4320" w:hanging="360"/>
      </w:pPr>
      <w:rPr>
        <w:rFonts w:ascii="Wingdings" w:hAnsi="Wingdings" w:hint="default"/>
        <w:sz w:val="20"/>
      </w:rPr>
    </w:lvl>
    <w:lvl w:ilvl="6" w:tplc="A8D8FA4C" w:tentative="1">
      <w:start w:val="1"/>
      <w:numFmt w:val="bullet"/>
      <w:lvlText w:val=""/>
      <w:lvlJc w:val="left"/>
      <w:pPr>
        <w:tabs>
          <w:tab w:val="num" w:pos="5040"/>
        </w:tabs>
        <w:ind w:left="5040" w:hanging="360"/>
      </w:pPr>
      <w:rPr>
        <w:rFonts w:ascii="Wingdings" w:hAnsi="Wingdings" w:hint="default"/>
        <w:sz w:val="20"/>
      </w:rPr>
    </w:lvl>
    <w:lvl w:ilvl="7" w:tplc="D7CA1FDC" w:tentative="1">
      <w:start w:val="1"/>
      <w:numFmt w:val="bullet"/>
      <w:lvlText w:val=""/>
      <w:lvlJc w:val="left"/>
      <w:pPr>
        <w:tabs>
          <w:tab w:val="num" w:pos="5760"/>
        </w:tabs>
        <w:ind w:left="5760" w:hanging="360"/>
      </w:pPr>
      <w:rPr>
        <w:rFonts w:ascii="Wingdings" w:hAnsi="Wingdings" w:hint="default"/>
        <w:sz w:val="20"/>
      </w:rPr>
    </w:lvl>
    <w:lvl w:ilvl="8" w:tplc="9F54C30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408A5"/>
    <w:multiLevelType w:val="singleLevel"/>
    <w:tmpl w:val="40F466CE"/>
    <w:lvl w:ilvl="0">
      <w:start w:val="1"/>
      <w:numFmt w:val="bullet"/>
      <w:lvlText w:val=""/>
      <w:lvlJc w:val="left"/>
      <w:pPr>
        <w:tabs>
          <w:tab w:val="num" w:pos="567"/>
        </w:tabs>
        <w:ind w:left="567" w:hanging="567"/>
      </w:pPr>
      <w:rPr>
        <w:rFonts w:ascii="Symbol" w:hAnsi="Symbol" w:hint="default"/>
        <w:sz w:val="20"/>
      </w:rPr>
    </w:lvl>
  </w:abstractNum>
  <w:abstractNum w:abstractNumId="15" w15:restartNumberingAfterBreak="0">
    <w:nsid w:val="443D1F2C"/>
    <w:multiLevelType w:val="hybridMultilevel"/>
    <w:tmpl w:val="15CCA856"/>
    <w:lvl w:ilvl="0" w:tplc="054EE60A">
      <w:start w:val="1"/>
      <w:numFmt w:val="bullet"/>
      <w:lvlText w:val=""/>
      <w:lvlJc w:val="left"/>
      <w:pPr>
        <w:tabs>
          <w:tab w:val="num" w:pos="720"/>
        </w:tabs>
        <w:ind w:left="720" w:hanging="360"/>
      </w:pPr>
      <w:rPr>
        <w:rFonts w:ascii="Symbol" w:hAnsi="Symbol" w:hint="default"/>
        <w:sz w:val="20"/>
      </w:rPr>
    </w:lvl>
    <w:lvl w:ilvl="1" w:tplc="99D27282" w:tentative="1">
      <w:start w:val="1"/>
      <w:numFmt w:val="bullet"/>
      <w:lvlText w:val="o"/>
      <w:lvlJc w:val="left"/>
      <w:pPr>
        <w:tabs>
          <w:tab w:val="num" w:pos="1440"/>
        </w:tabs>
        <w:ind w:left="1440" w:hanging="360"/>
      </w:pPr>
      <w:rPr>
        <w:rFonts w:ascii="Courier New" w:hAnsi="Courier New" w:hint="default"/>
        <w:sz w:val="20"/>
      </w:rPr>
    </w:lvl>
    <w:lvl w:ilvl="2" w:tplc="6A025A60" w:tentative="1">
      <w:start w:val="1"/>
      <w:numFmt w:val="bullet"/>
      <w:lvlText w:val=""/>
      <w:lvlJc w:val="left"/>
      <w:pPr>
        <w:tabs>
          <w:tab w:val="num" w:pos="2160"/>
        </w:tabs>
        <w:ind w:left="2160" w:hanging="360"/>
      </w:pPr>
      <w:rPr>
        <w:rFonts w:ascii="Wingdings" w:hAnsi="Wingdings" w:hint="default"/>
        <w:sz w:val="20"/>
      </w:rPr>
    </w:lvl>
    <w:lvl w:ilvl="3" w:tplc="764A508E" w:tentative="1">
      <w:start w:val="1"/>
      <w:numFmt w:val="bullet"/>
      <w:lvlText w:val=""/>
      <w:lvlJc w:val="left"/>
      <w:pPr>
        <w:tabs>
          <w:tab w:val="num" w:pos="2880"/>
        </w:tabs>
        <w:ind w:left="2880" w:hanging="360"/>
      </w:pPr>
      <w:rPr>
        <w:rFonts w:ascii="Wingdings" w:hAnsi="Wingdings" w:hint="default"/>
        <w:sz w:val="20"/>
      </w:rPr>
    </w:lvl>
    <w:lvl w:ilvl="4" w:tplc="D87452F0" w:tentative="1">
      <w:start w:val="1"/>
      <w:numFmt w:val="bullet"/>
      <w:lvlText w:val=""/>
      <w:lvlJc w:val="left"/>
      <w:pPr>
        <w:tabs>
          <w:tab w:val="num" w:pos="3600"/>
        </w:tabs>
        <w:ind w:left="3600" w:hanging="360"/>
      </w:pPr>
      <w:rPr>
        <w:rFonts w:ascii="Wingdings" w:hAnsi="Wingdings" w:hint="default"/>
        <w:sz w:val="20"/>
      </w:rPr>
    </w:lvl>
    <w:lvl w:ilvl="5" w:tplc="544A069C" w:tentative="1">
      <w:start w:val="1"/>
      <w:numFmt w:val="bullet"/>
      <w:lvlText w:val=""/>
      <w:lvlJc w:val="left"/>
      <w:pPr>
        <w:tabs>
          <w:tab w:val="num" w:pos="4320"/>
        </w:tabs>
        <w:ind w:left="4320" w:hanging="360"/>
      </w:pPr>
      <w:rPr>
        <w:rFonts w:ascii="Wingdings" w:hAnsi="Wingdings" w:hint="default"/>
        <w:sz w:val="20"/>
      </w:rPr>
    </w:lvl>
    <w:lvl w:ilvl="6" w:tplc="F7448AE8" w:tentative="1">
      <w:start w:val="1"/>
      <w:numFmt w:val="bullet"/>
      <w:lvlText w:val=""/>
      <w:lvlJc w:val="left"/>
      <w:pPr>
        <w:tabs>
          <w:tab w:val="num" w:pos="5040"/>
        </w:tabs>
        <w:ind w:left="5040" w:hanging="360"/>
      </w:pPr>
      <w:rPr>
        <w:rFonts w:ascii="Wingdings" w:hAnsi="Wingdings" w:hint="default"/>
        <w:sz w:val="20"/>
      </w:rPr>
    </w:lvl>
    <w:lvl w:ilvl="7" w:tplc="87125C34" w:tentative="1">
      <w:start w:val="1"/>
      <w:numFmt w:val="bullet"/>
      <w:lvlText w:val=""/>
      <w:lvlJc w:val="left"/>
      <w:pPr>
        <w:tabs>
          <w:tab w:val="num" w:pos="5760"/>
        </w:tabs>
        <w:ind w:left="5760" w:hanging="360"/>
      </w:pPr>
      <w:rPr>
        <w:rFonts w:ascii="Wingdings" w:hAnsi="Wingdings" w:hint="default"/>
        <w:sz w:val="20"/>
      </w:rPr>
    </w:lvl>
    <w:lvl w:ilvl="8" w:tplc="989C1E3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C6668"/>
    <w:multiLevelType w:val="hybridMultilevel"/>
    <w:tmpl w:val="F4925026"/>
    <w:lvl w:ilvl="0" w:tplc="25D22F94">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404945"/>
    <w:multiLevelType w:val="singleLevel"/>
    <w:tmpl w:val="40F466CE"/>
    <w:lvl w:ilvl="0">
      <w:start w:val="1"/>
      <w:numFmt w:val="bullet"/>
      <w:lvlText w:val=""/>
      <w:lvlJc w:val="left"/>
      <w:pPr>
        <w:tabs>
          <w:tab w:val="num" w:pos="567"/>
        </w:tabs>
        <w:ind w:left="567" w:hanging="567"/>
      </w:pPr>
      <w:rPr>
        <w:rFonts w:ascii="Symbol" w:hAnsi="Symbol" w:hint="default"/>
        <w:sz w:val="20"/>
      </w:rPr>
    </w:lvl>
  </w:abstractNum>
  <w:abstractNum w:abstractNumId="18" w15:restartNumberingAfterBreak="0">
    <w:nsid w:val="4FF41A83"/>
    <w:multiLevelType w:val="hybridMultilevel"/>
    <w:tmpl w:val="939EA0AA"/>
    <w:lvl w:ilvl="0" w:tplc="59C07A3C">
      <w:start w:val="1"/>
      <w:numFmt w:val="bullet"/>
      <w:lvlText w:val=""/>
      <w:lvlJc w:val="left"/>
      <w:pPr>
        <w:tabs>
          <w:tab w:val="num" w:pos="720"/>
        </w:tabs>
        <w:ind w:left="720" w:hanging="360"/>
      </w:pPr>
      <w:rPr>
        <w:rFonts w:ascii="Symbol" w:hAnsi="Symbol" w:hint="default"/>
        <w:sz w:val="20"/>
      </w:rPr>
    </w:lvl>
    <w:lvl w:ilvl="1" w:tplc="D0364E68" w:tentative="1">
      <w:start w:val="1"/>
      <w:numFmt w:val="bullet"/>
      <w:lvlText w:val="o"/>
      <w:lvlJc w:val="left"/>
      <w:pPr>
        <w:tabs>
          <w:tab w:val="num" w:pos="1440"/>
        </w:tabs>
        <w:ind w:left="1440" w:hanging="360"/>
      </w:pPr>
      <w:rPr>
        <w:rFonts w:ascii="Courier New" w:hAnsi="Courier New" w:hint="default"/>
        <w:sz w:val="20"/>
      </w:rPr>
    </w:lvl>
    <w:lvl w:ilvl="2" w:tplc="548CE258" w:tentative="1">
      <w:start w:val="1"/>
      <w:numFmt w:val="bullet"/>
      <w:lvlText w:val=""/>
      <w:lvlJc w:val="left"/>
      <w:pPr>
        <w:tabs>
          <w:tab w:val="num" w:pos="2160"/>
        </w:tabs>
        <w:ind w:left="2160" w:hanging="360"/>
      </w:pPr>
      <w:rPr>
        <w:rFonts w:ascii="Wingdings" w:hAnsi="Wingdings" w:hint="default"/>
        <w:sz w:val="20"/>
      </w:rPr>
    </w:lvl>
    <w:lvl w:ilvl="3" w:tplc="F4143EBC" w:tentative="1">
      <w:start w:val="1"/>
      <w:numFmt w:val="bullet"/>
      <w:lvlText w:val=""/>
      <w:lvlJc w:val="left"/>
      <w:pPr>
        <w:tabs>
          <w:tab w:val="num" w:pos="2880"/>
        </w:tabs>
        <w:ind w:left="2880" w:hanging="360"/>
      </w:pPr>
      <w:rPr>
        <w:rFonts w:ascii="Wingdings" w:hAnsi="Wingdings" w:hint="default"/>
        <w:sz w:val="20"/>
      </w:rPr>
    </w:lvl>
    <w:lvl w:ilvl="4" w:tplc="241CB452" w:tentative="1">
      <w:start w:val="1"/>
      <w:numFmt w:val="bullet"/>
      <w:lvlText w:val=""/>
      <w:lvlJc w:val="left"/>
      <w:pPr>
        <w:tabs>
          <w:tab w:val="num" w:pos="3600"/>
        </w:tabs>
        <w:ind w:left="3600" w:hanging="360"/>
      </w:pPr>
      <w:rPr>
        <w:rFonts w:ascii="Wingdings" w:hAnsi="Wingdings" w:hint="default"/>
        <w:sz w:val="20"/>
      </w:rPr>
    </w:lvl>
    <w:lvl w:ilvl="5" w:tplc="49244062" w:tentative="1">
      <w:start w:val="1"/>
      <w:numFmt w:val="bullet"/>
      <w:lvlText w:val=""/>
      <w:lvlJc w:val="left"/>
      <w:pPr>
        <w:tabs>
          <w:tab w:val="num" w:pos="4320"/>
        </w:tabs>
        <w:ind w:left="4320" w:hanging="360"/>
      </w:pPr>
      <w:rPr>
        <w:rFonts w:ascii="Wingdings" w:hAnsi="Wingdings" w:hint="default"/>
        <w:sz w:val="20"/>
      </w:rPr>
    </w:lvl>
    <w:lvl w:ilvl="6" w:tplc="4B3A4056" w:tentative="1">
      <w:start w:val="1"/>
      <w:numFmt w:val="bullet"/>
      <w:lvlText w:val=""/>
      <w:lvlJc w:val="left"/>
      <w:pPr>
        <w:tabs>
          <w:tab w:val="num" w:pos="5040"/>
        </w:tabs>
        <w:ind w:left="5040" w:hanging="360"/>
      </w:pPr>
      <w:rPr>
        <w:rFonts w:ascii="Wingdings" w:hAnsi="Wingdings" w:hint="default"/>
        <w:sz w:val="20"/>
      </w:rPr>
    </w:lvl>
    <w:lvl w:ilvl="7" w:tplc="71CC01AA" w:tentative="1">
      <w:start w:val="1"/>
      <w:numFmt w:val="bullet"/>
      <w:lvlText w:val=""/>
      <w:lvlJc w:val="left"/>
      <w:pPr>
        <w:tabs>
          <w:tab w:val="num" w:pos="5760"/>
        </w:tabs>
        <w:ind w:left="5760" w:hanging="360"/>
      </w:pPr>
      <w:rPr>
        <w:rFonts w:ascii="Wingdings" w:hAnsi="Wingdings" w:hint="default"/>
        <w:sz w:val="20"/>
      </w:rPr>
    </w:lvl>
    <w:lvl w:ilvl="8" w:tplc="1FD81C6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F1269"/>
    <w:multiLevelType w:val="hybridMultilevel"/>
    <w:tmpl w:val="9018535C"/>
    <w:lvl w:ilvl="0" w:tplc="36E67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0458E"/>
    <w:multiLevelType w:val="multilevel"/>
    <w:tmpl w:val="55A03FB8"/>
    <w:styleLink w:val="StyleOutlinenumberedLeft254cmHanging093cm"/>
    <w:lvl w:ilvl="0">
      <w:start w:val="2"/>
      <w:numFmt w:val="decimal"/>
      <w:lvlText w:val="%1."/>
      <w:lvlJc w:val="left"/>
      <w:pPr>
        <w:tabs>
          <w:tab w:val="num" w:pos="1800"/>
        </w:tabs>
        <w:ind w:left="1800" w:hanging="360"/>
      </w:pPr>
      <w:rPr>
        <w:rFonts w:hint="default"/>
      </w:rPr>
    </w:lvl>
    <w:lvl w:ilvl="1">
      <w:start w:val="1"/>
      <w:numFmt w:val="decimal"/>
      <w:isLgl/>
      <w:lvlText w:val="%1.%2"/>
      <w:lvlJc w:val="left"/>
      <w:pPr>
        <w:tabs>
          <w:tab w:val="num" w:pos="1093"/>
        </w:tabs>
        <w:ind w:left="1093" w:hanging="525"/>
      </w:pPr>
      <w:rPr>
        <w:rFonts w:hint="default"/>
        <w:sz w:val="24"/>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1" w15:restartNumberingAfterBreak="0">
    <w:nsid w:val="66785C85"/>
    <w:multiLevelType w:val="hybridMultilevel"/>
    <w:tmpl w:val="3FEA60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80550D"/>
    <w:multiLevelType w:val="hybridMultilevel"/>
    <w:tmpl w:val="242C0960"/>
    <w:lvl w:ilvl="0" w:tplc="A2621656">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969BC"/>
    <w:multiLevelType w:val="hybridMultilevel"/>
    <w:tmpl w:val="674E997A"/>
    <w:lvl w:ilvl="0" w:tplc="5B1E04FE">
      <w:start w:val="1"/>
      <w:numFmt w:val="bullet"/>
      <w:pStyle w:val="BulletListX11"/>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177B19"/>
    <w:multiLevelType w:val="hybridMultilevel"/>
    <w:tmpl w:val="FF7275B8"/>
    <w:lvl w:ilvl="0" w:tplc="4086E62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78970AFE"/>
    <w:multiLevelType w:val="multilevel"/>
    <w:tmpl w:val="ABB84750"/>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DAD3ABB"/>
    <w:multiLevelType w:val="hybridMultilevel"/>
    <w:tmpl w:val="CEB0E07E"/>
    <w:lvl w:ilvl="0" w:tplc="D94E1096">
      <w:start w:val="1"/>
      <w:numFmt w:val="bullet"/>
      <w:pStyle w:val="BulletListX1"/>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7F6B78BD"/>
    <w:multiLevelType w:val="singleLevel"/>
    <w:tmpl w:val="40F466CE"/>
    <w:lvl w:ilvl="0">
      <w:start w:val="1"/>
      <w:numFmt w:val="bullet"/>
      <w:lvlText w:val=""/>
      <w:lvlJc w:val="left"/>
      <w:pPr>
        <w:tabs>
          <w:tab w:val="num" w:pos="567"/>
        </w:tabs>
        <w:ind w:left="567" w:hanging="567"/>
      </w:pPr>
      <w:rPr>
        <w:rFonts w:ascii="Symbol" w:hAnsi="Symbol" w:hint="default"/>
        <w:sz w:val="20"/>
      </w:rPr>
    </w:lvl>
  </w:abstractNum>
  <w:abstractNum w:abstractNumId="28" w15:restartNumberingAfterBreak="0">
    <w:nsid w:val="7F8F6FAB"/>
    <w:multiLevelType w:val="multilevel"/>
    <w:tmpl w:val="01AC6A80"/>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259480207">
    <w:abstractNumId w:val="11"/>
  </w:num>
  <w:num w:numId="2" w16cid:durableId="1199513114">
    <w:abstractNumId w:val="20"/>
  </w:num>
  <w:num w:numId="3" w16cid:durableId="1109548146">
    <w:abstractNumId w:val="12"/>
  </w:num>
  <w:num w:numId="4" w16cid:durableId="2100590720">
    <w:abstractNumId w:val="28"/>
  </w:num>
  <w:num w:numId="5" w16cid:durableId="1699742024">
    <w:abstractNumId w:val="1"/>
  </w:num>
  <w:num w:numId="6" w16cid:durableId="180171250">
    <w:abstractNumId w:val="8"/>
  </w:num>
  <w:num w:numId="7" w16cid:durableId="471140174">
    <w:abstractNumId w:val="26"/>
  </w:num>
  <w:num w:numId="8" w16cid:durableId="1936283451">
    <w:abstractNumId w:val="23"/>
  </w:num>
  <w:num w:numId="9" w16cid:durableId="789326423">
    <w:abstractNumId w:val="24"/>
  </w:num>
  <w:num w:numId="10" w16cid:durableId="21831925">
    <w:abstractNumId w:val="18"/>
  </w:num>
  <w:num w:numId="11" w16cid:durableId="1553073167">
    <w:abstractNumId w:val="6"/>
  </w:num>
  <w:num w:numId="12" w16cid:durableId="592325632">
    <w:abstractNumId w:val="15"/>
  </w:num>
  <w:num w:numId="13" w16cid:durableId="712922853">
    <w:abstractNumId w:val="13"/>
  </w:num>
  <w:num w:numId="14" w16cid:durableId="489492736">
    <w:abstractNumId w:val="3"/>
  </w:num>
  <w:num w:numId="15" w16cid:durableId="1992060640">
    <w:abstractNumId w:val="22"/>
  </w:num>
  <w:num w:numId="16" w16cid:durableId="1950819253">
    <w:abstractNumId w:val="7"/>
  </w:num>
  <w:num w:numId="17" w16cid:durableId="188621645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8" w16cid:durableId="844712632">
    <w:abstractNumId w:val="0"/>
    <w:lvlOverride w:ilvl="0">
      <w:lvl w:ilvl="0">
        <w:start w:val="1"/>
        <w:numFmt w:val="bullet"/>
        <w:lvlText w:val=""/>
        <w:legacy w:legacy="1" w:legacySpace="0" w:legacyIndent="270"/>
        <w:lvlJc w:val="left"/>
        <w:pPr>
          <w:ind w:left="270" w:hanging="270"/>
        </w:pPr>
        <w:rPr>
          <w:rFonts w:ascii="Symbol" w:hAnsi="Symbol" w:hint="default"/>
        </w:rPr>
      </w:lvl>
    </w:lvlOverride>
  </w:num>
  <w:num w:numId="19" w16cid:durableId="1952280144">
    <w:abstractNumId w:val="25"/>
  </w:num>
  <w:num w:numId="20" w16cid:durableId="2025326902">
    <w:abstractNumId w:val="10"/>
  </w:num>
  <w:num w:numId="21" w16cid:durableId="1064795228">
    <w:abstractNumId w:val="9"/>
  </w:num>
  <w:num w:numId="22" w16cid:durableId="1263225091">
    <w:abstractNumId w:val="17"/>
  </w:num>
  <w:num w:numId="23" w16cid:durableId="531572716">
    <w:abstractNumId w:val="27"/>
  </w:num>
  <w:num w:numId="24" w16cid:durableId="750083615">
    <w:abstractNumId w:val="14"/>
  </w:num>
  <w:num w:numId="25" w16cid:durableId="662582366">
    <w:abstractNumId w:val="16"/>
  </w:num>
  <w:num w:numId="26" w16cid:durableId="851067713">
    <w:abstractNumId w:val="5"/>
  </w:num>
  <w:num w:numId="27" w16cid:durableId="1871070947">
    <w:abstractNumId w:val="19"/>
  </w:num>
  <w:num w:numId="28" w16cid:durableId="1581790959">
    <w:abstractNumId w:val="4"/>
  </w:num>
  <w:num w:numId="29" w16cid:durableId="1533609899">
    <w:abstractNumId w:val="21"/>
  </w:num>
  <w:num w:numId="30" w16cid:durableId="7828480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94"/>
    <w:rsid w:val="0000064C"/>
    <w:rsid w:val="00000CB9"/>
    <w:rsid w:val="000039F4"/>
    <w:rsid w:val="0000595B"/>
    <w:rsid w:val="00005A25"/>
    <w:rsid w:val="00010067"/>
    <w:rsid w:val="000112A4"/>
    <w:rsid w:val="000115B7"/>
    <w:rsid w:val="000118D8"/>
    <w:rsid w:val="00011A04"/>
    <w:rsid w:val="000144A2"/>
    <w:rsid w:val="00014DF5"/>
    <w:rsid w:val="00016563"/>
    <w:rsid w:val="00020EEF"/>
    <w:rsid w:val="0002205F"/>
    <w:rsid w:val="0002299A"/>
    <w:rsid w:val="0002346F"/>
    <w:rsid w:val="000236E4"/>
    <w:rsid w:val="000250BE"/>
    <w:rsid w:val="00025ECF"/>
    <w:rsid w:val="000316A5"/>
    <w:rsid w:val="0003241F"/>
    <w:rsid w:val="00032FB6"/>
    <w:rsid w:val="000330A7"/>
    <w:rsid w:val="00034ACC"/>
    <w:rsid w:val="00035E69"/>
    <w:rsid w:val="00035EE1"/>
    <w:rsid w:val="00037352"/>
    <w:rsid w:val="000408E8"/>
    <w:rsid w:val="000414FE"/>
    <w:rsid w:val="00041CA4"/>
    <w:rsid w:val="00041E57"/>
    <w:rsid w:val="00043ADA"/>
    <w:rsid w:val="0004531A"/>
    <w:rsid w:val="0005019C"/>
    <w:rsid w:val="00050368"/>
    <w:rsid w:val="0005064A"/>
    <w:rsid w:val="00052887"/>
    <w:rsid w:val="00052956"/>
    <w:rsid w:val="00052C5F"/>
    <w:rsid w:val="0005386B"/>
    <w:rsid w:val="00053BFF"/>
    <w:rsid w:val="000541F1"/>
    <w:rsid w:val="000555B1"/>
    <w:rsid w:val="000555E8"/>
    <w:rsid w:val="000560C0"/>
    <w:rsid w:val="00056A52"/>
    <w:rsid w:val="00060211"/>
    <w:rsid w:val="00060356"/>
    <w:rsid w:val="00061479"/>
    <w:rsid w:val="000623CA"/>
    <w:rsid w:val="000625B8"/>
    <w:rsid w:val="00064235"/>
    <w:rsid w:val="00065449"/>
    <w:rsid w:val="000656FA"/>
    <w:rsid w:val="0006600D"/>
    <w:rsid w:val="00066398"/>
    <w:rsid w:val="000679A2"/>
    <w:rsid w:val="00070032"/>
    <w:rsid w:val="000705C7"/>
    <w:rsid w:val="00072AAC"/>
    <w:rsid w:val="00073F87"/>
    <w:rsid w:val="00075E38"/>
    <w:rsid w:val="000814BC"/>
    <w:rsid w:val="000851EA"/>
    <w:rsid w:val="00085C86"/>
    <w:rsid w:val="00087244"/>
    <w:rsid w:val="00087555"/>
    <w:rsid w:val="00090EDA"/>
    <w:rsid w:val="000920FA"/>
    <w:rsid w:val="00093901"/>
    <w:rsid w:val="000A0F8F"/>
    <w:rsid w:val="000A4141"/>
    <w:rsid w:val="000A4AF3"/>
    <w:rsid w:val="000A73F5"/>
    <w:rsid w:val="000B1A95"/>
    <w:rsid w:val="000B64FC"/>
    <w:rsid w:val="000C24A8"/>
    <w:rsid w:val="000C2BFE"/>
    <w:rsid w:val="000C3EAE"/>
    <w:rsid w:val="000C4552"/>
    <w:rsid w:val="000C523F"/>
    <w:rsid w:val="000C734C"/>
    <w:rsid w:val="000C764D"/>
    <w:rsid w:val="000D0177"/>
    <w:rsid w:val="000D4DE4"/>
    <w:rsid w:val="000D5955"/>
    <w:rsid w:val="000D628B"/>
    <w:rsid w:val="000D6EA0"/>
    <w:rsid w:val="000D7A5D"/>
    <w:rsid w:val="000D7A8F"/>
    <w:rsid w:val="000E2959"/>
    <w:rsid w:val="000E2FBC"/>
    <w:rsid w:val="000E3C60"/>
    <w:rsid w:val="000E4B7B"/>
    <w:rsid w:val="000E643E"/>
    <w:rsid w:val="000E7866"/>
    <w:rsid w:val="000F6D19"/>
    <w:rsid w:val="00100C37"/>
    <w:rsid w:val="00101308"/>
    <w:rsid w:val="001013B9"/>
    <w:rsid w:val="00103EDC"/>
    <w:rsid w:val="0010432A"/>
    <w:rsid w:val="00104884"/>
    <w:rsid w:val="00105EBD"/>
    <w:rsid w:val="00105F4E"/>
    <w:rsid w:val="00111B84"/>
    <w:rsid w:val="001142D7"/>
    <w:rsid w:val="001163ED"/>
    <w:rsid w:val="0012055F"/>
    <w:rsid w:val="00120925"/>
    <w:rsid w:val="0012140B"/>
    <w:rsid w:val="00121A05"/>
    <w:rsid w:val="00123714"/>
    <w:rsid w:val="0012376A"/>
    <w:rsid w:val="00123DA4"/>
    <w:rsid w:val="001248D3"/>
    <w:rsid w:val="001270CB"/>
    <w:rsid w:val="00127E78"/>
    <w:rsid w:val="00131F00"/>
    <w:rsid w:val="001329B0"/>
    <w:rsid w:val="00132DAE"/>
    <w:rsid w:val="00133017"/>
    <w:rsid w:val="001369E0"/>
    <w:rsid w:val="0013703E"/>
    <w:rsid w:val="001372CC"/>
    <w:rsid w:val="001375D2"/>
    <w:rsid w:val="001402A6"/>
    <w:rsid w:val="001405B1"/>
    <w:rsid w:val="001411ED"/>
    <w:rsid w:val="00143BBD"/>
    <w:rsid w:val="001450B5"/>
    <w:rsid w:val="00145ADA"/>
    <w:rsid w:val="00147C28"/>
    <w:rsid w:val="00152FD6"/>
    <w:rsid w:val="00153505"/>
    <w:rsid w:val="00156700"/>
    <w:rsid w:val="00160CF2"/>
    <w:rsid w:val="00162593"/>
    <w:rsid w:val="0016334F"/>
    <w:rsid w:val="0016379B"/>
    <w:rsid w:val="00171B2D"/>
    <w:rsid w:val="00171C0B"/>
    <w:rsid w:val="00174CFC"/>
    <w:rsid w:val="00176187"/>
    <w:rsid w:val="0018044F"/>
    <w:rsid w:val="00181865"/>
    <w:rsid w:val="00182807"/>
    <w:rsid w:val="00182FD8"/>
    <w:rsid w:val="00184746"/>
    <w:rsid w:val="001852C7"/>
    <w:rsid w:val="0018565C"/>
    <w:rsid w:val="00185876"/>
    <w:rsid w:val="00185C12"/>
    <w:rsid w:val="00190401"/>
    <w:rsid w:val="001922FE"/>
    <w:rsid w:val="00192640"/>
    <w:rsid w:val="00192813"/>
    <w:rsid w:val="00192C94"/>
    <w:rsid w:val="00194D20"/>
    <w:rsid w:val="00194DD7"/>
    <w:rsid w:val="00196D5E"/>
    <w:rsid w:val="001A00F3"/>
    <w:rsid w:val="001A0563"/>
    <w:rsid w:val="001A06B8"/>
    <w:rsid w:val="001A076F"/>
    <w:rsid w:val="001A0ADF"/>
    <w:rsid w:val="001A2454"/>
    <w:rsid w:val="001A2747"/>
    <w:rsid w:val="001A3EB4"/>
    <w:rsid w:val="001A459E"/>
    <w:rsid w:val="001A46D6"/>
    <w:rsid w:val="001A76B6"/>
    <w:rsid w:val="001B0E5E"/>
    <w:rsid w:val="001B1D34"/>
    <w:rsid w:val="001B3C86"/>
    <w:rsid w:val="001B4BD6"/>
    <w:rsid w:val="001B6730"/>
    <w:rsid w:val="001B7E57"/>
    <w:rsid w:val="001B7F89"/>
    <w:rsid w:val="001C02F0"/>
    <w:rsid w:val="001C0DCC"/>
    <w:rsid w:val="001C1211"/>
    <w:rsid w:val="001C18BD"/>
    <w:rsid w:val="001C23CF"/>
    <w:rsid w:val="001C36DA"/>
    <w:rsid w:val="001C3D33"/>
    <w:rsid w:val="001C458C"/>
    <w:rsid w:val="001C5C33"/>
    <w:rsid w:val="001C73C5"/>
    <w:rsid w:val="001C77F1"/>
    <w:rsid w:val="001D0DDE"/>
    <w:rsid w:val="001D1896"/>
    <w:rsid w:val="001D3388"/>
    <w:rsid w:val="001D385B"/>
    <w:rsid w:val="001D75BD"/>
    <w:rsid w:val="001E168E"/>
    <w:rsid w:val="001E21C0"/>
    <w:rsid w:val="001E3CAF"/>
    <w:rsid w:val="001E5176"/>
    <w:rsid w:val="001E67C9"/>
    <w:rsid w:val="001E7BED"/>
    <w:rsid w:val="001F2560"/>
    <w:rsid w:val="001F28FE"/>
    <w:rsid w:val="001F377C"/>
    <w:rsid w:val="001F3D7F"/>
    <w:rsid w:val="001F4AB3"/>
    <w:rsid w:val="001F7465"/>
    <w:rsid w:val="001F799A"/>
    <w:rsid w:val="0020006A"/>
    <w:rsid w:val="00200F04"/>
    <w:rsid w:val="002032F0"/>
    <w:rsid w:val="00206775"/>
    <w:rsid w:val="00206FDB"/>
    <w:rsid w:val="00206FF6"/>
    <w:rsid w:val="00207B3D"/>
    <w:rsid w:val="002105DD"/>
    <w:rsid w:val="00210D62"/>
    <w:rsid w:val="00211D59"/>
    <w:rsid w:val="00211E87"/>
    <w:rsid w:val="00213F30"/>
    <w:rsid w:val="00214B10"/>
    <w:rsid w:val="00215328"/>
    <w:rsid w:val="00216516"/>
    <w:rsid w:val="00220339"/>
    <w:rsid w:val="00220DF7"/>
    <w:rsid w:val="00222360"/>
    <w:rsid w:val="002239B4"/>
    <w:rsid w:val="002244B8"/>
    <w:rsid w:val="00224D9C"/>
    <w:rsid w:val="0023027A"/>
    <w:rsid w:val="00231CE1"/>
    <w:rsid w:val="002364C2"/>
    <w:rsid w:val="00237E7D"/>
    <w:rsid w:val="00240D2A"/>
    <w:rsid w:val="00241B06"/>
    <w:rsid w:val="00242523"/>
    <w:rsid w:val="0024260D"/>
    <w:rsid w:val="00243758"/>
    <w:rsid w:val="00243EB3"/>
    <w:rsid w:val="00244382"/>
    <w:rsid w:val="0024463B"/>
    <w:rsid w:val="00244809"/>
    <w:rsid w:val="00244D3B"/>
    <w:rsid w:val="00246B2D"/>
    <w:rsid w:val="00247751"/>
    <w:rsid w:val="00250059"/>
    <w:rsid w:val="00250ABD"/>
    <w:rsid w:val="0025119F"/>
    <w:rsid w:val="00251F5C"/>
    <w:rsid w:val="00251FD5"/>
    <w:rsid w:val="002561FE"/>
    <w:rsid w:val="00256526"/>
    <w:rsid w:val="00257E71"/>
    <w:rsid w:val="00260A6B"/>
    <w:rsid w:val="00261429"/>
    <w:rsid w:val="0026252C"/>
    <w:rsid w:val="002629A3"/>
    <w:rsid w:val="002643AD"/>
    <w:rsid w:val="002672F9"/>
    <w:rsid w:val="00267906"/>
    <w:rsid w:val="00267A40"/>
    <w:rsid w:val="00271FE6"/>
    <w:rsid w:val="00273625"/>
    <w:rsid w:val="00275D89"/>
    <w:rsid w:val="00275EDF"/>
    <w:rsid w:val="00276380"/>
    <w:rsid w:val="00281A7D"/>
    <w:rsid w:val="00281C62"/>
    <w:rsid w:val="00283C7F"/>
    <w:rsid w:val="00287263"/>
    <w:rsid w:val="0028758F"/>
    <w:rsid w:val="0028764D"/>
    <w:rsid w:val="002901BE"/>
    <w:rsid w:val="00290373"/>
    <w:rsid w:val="00290E72"/>
    <w:rsid w:val="00292791"/>
    <w:rsid w:val="0029308D"/>
    <w:rsid w:val="002934FF"/>
    <w:rsid w:val="00295CAA"/>
    <w:rsid w:val="002972C1"/>
    <w:rsid w:val="002A1667"/>
    <w:rsid w:val="002A2116"/>
    <w:rsid w:val="002A48A5"/>
    <w:rsid w:val="002A4AA6"/>
    <w:rsid w:val="002A78C2"/>
    <w:rsid w:val="002A7ED6"/>
    <w:rsid w:val="002B0408"/>
    <w:rsid w:val="002B0B2E"/>
    <w:rsid w:val="002B0C60"/>
    <w:rsid w:val="002B13AB"/>
    <w:rsid w:val="002B38AE"/>
    <w:rsid w:val="002B711C"/>
    <w:rsid w:val="002C06FC"/>
    <w:rsid w:val="002C0822"/>
    <w:rsid w:val="002C1229"/>
    <w:rsid w:val="002C140C"/>
    <w:rsid w:val="002C17C5"/>
    <w:rsid w:val="002C1B6E"/>
    <w:rsid w:val="002C2DFB"/>
    <w:rsid w:val="002C32D9"/>
    <w:rsid w:val="002C5160"/>
    <w:rsid w:val="002C5FCC"/>
    <w:rsid w:val="002D0A69"/>
    <w:rsid w:val="002D116B"/>
    <w:rsid w:val="002D1D96"/>
    <w:rsid w:val="002D51FF"/>
    <w:rsid w:val="002D6C44"/>
    <w:rsid w:val="002E039D"/>
    <w:rsid w:val="002E5017"/>
    <w:rsid w:val="002E5B3B"/>
    <w:rsid w:val="002E7903"/>
    <w:rsid w:val="002F15B6"/>
    <w:rsid w:val="002F34BB"/>
    <w:rsid w:val="002F47A8"/>
    <w:rsid w:val="002F5452"/>
    <w:rsid w:val="002F69BA"/>
    <w:rsid w:val="002F70A7"/>
    <w:rsid w:val="00300262"/>
    <w:rsid w:val="00300301"/>
    <w:rsid w:val="00300324"/>
    <w:rsid w:val="00303C20"/>
    <w:rsid w:val="00304D13"/>
    <w:rsid w:val="00304E69"/>
    <w:rsid w:val="00306F33"/>
    <w:rsid w:val="00307827"/>
    <w:rsid w:val="00310574"/>
    <w:rsid w:val="00311D4D"/>
    <w:rsid w:val="00314FF5"/>
    <w:rsid w:val="00316507"/>
    <w:rsid w:val="00316D40"/>
    <w:rsid w:val="003204E8"/>
    <w:rsid w:val="00320C3C"/>
    <w:rsid w:val="00320DEA"/>
    <w:rsid w:val="00321189"/>
    <w:rsid w:val="0032145F"/>
    <w:rsid w:val="00323232"/>
    <w:rsid w:val="00325649"/>
    <w:rsid w:val="00326495"/>
    <w:rsid w:val="00327C13"/>
    <w:rsid w:val="00330E6D"/>
    <w:rsid w:val="00330FD2"/>
    <w:rsid w:val="00331927"/>
    <w:rsid w:val="003325AC"/>
    <w:rsid w:val="003333E7"/>
    <w:rsid w:val="00335F1D"/>
    <w:rsid w:val="00336328"/>
    <w:rsid w:val="00337AC1"/>
    <w:rsid w:val="003414D1"/>
    <w:rsid w:val="00342110"/>
    <w:rsid w:val="003466ED"/>
    <w:rsid w:val="00351D71"/>
    <w:rsid w:val="003520CA"/>
    <w:rsid w:val="0035485F"/>
    <w:rsid w:val="00355168"/>
    <w:rsid w:val="00361222"/>
    <w:rsid w:val="003620A3"/>
    <w:rsid w:val="00363174"/>
    <w:rsid w:val="00363810"/>
    <w:rsid w:val="00363E7E"/>
    <w:rsid w:val="00365928"/>
    <w:rsid w:val="00366FC4"/>
    <w:rsid w:val="00367DF9"/>
    <w:rsid w:val="0037279C"/>
    <w:rsid w:val="003734B4"/>
    <w:rsid w:val="00375AC5"/>
    <w:rsid w:val="00376509"/>
    <w:rsid w:val="0038077E"/>
    <w:rsid w:val="0038543C"/>
    <w:rsid w:val="00385D66"/>
    <w:rsid w:val="003866A0"/>
    <w:rsid w:val="003914B1"/>
    <w:rsid w:val="00392E4A"/>
    <w:rsid w:val="0039327D"/>
    <w:rsid w:val="00393B40"/>
    <w:rsid w:val="00394EFF"/>
    <w:rsid w:val="00395A79"/>
    <w:rsid w:val="00397884"/>
    <w:rsid w:val="00397BEB"/>
    <w:rsid w:val="003A06FF"/>
    <w:rsid w:val="003A246A"/>
    <w:rsid w:val="003A269B"/>
    <w:rsid w:val="003A2F62"/>
    <w:rsid w:val="003A3928"/>
    <w:rsid w:val="003A64D9"/>
    <w:rsid w:val="003A7828"/>
    <w:rsid w:val="003B0420"/>
    <w:rsid w:val="003B2BB6"/>
    <w:rsid w:val="003B346E"/>
    <w:rsid w:val="003B3B08"/>
    <w:rsid w:val="003B4514"/>
    <w:rsid w:val="003B7E98"/>
    <w:rsid w:val="003B7EC7"/>
    <w:rsid w:val="003C06CA"/>
    <w:rsid w:val="003C3104"/>
    <w:rsid w:val="003C3971"/>
    <w:rsid w:val="003C48F7"/>
    <w:rsid w:val="003C4C87"/>
    <w:rsid w:val="003C640C"/>
    <w:rsid w:val="003C7348"/>
    <w:rsid w:val="003C7673"/>
    <w:rsid w:val="003D03E5"/>
    <w:rsid w:val="003D0C7B"/>
    <w:rsid w:val="003D38B3"/>
    <w:rsid w:val="003D49B8"/>
    <w:rsid w:val="003D56B7"/>
    <w:rsid w:val="003E05FE"/>
    <w:rsid w:val="003E09E5"/>
    <w:rsid w:val="003E1538"/>
    <w:rsid w:val="003E272B"/>
    <w:rsid w:val="003E409D"/>
    <w:rsid w:val="003E55F7"/>
    <w:rsid w:val="003E5A5C"/>
    <w:rsid w:val="003F1027"/>
    <w:rsid w:val="003F164E"/>
    <w:rsid w:val="003F1E1A"/>
    <w:rsid w:val="003F3C6F"/>
    <w:rsid w:val="003F3E8C"/>
    <w:rsid w:val="003F638F"/>
    <w:rsid w:val="003F7767"/>
    <w:rsid w:val="00400499"/>
    <w:rsid w:val="00400BCE"/>
    <w:rsid w:val="00402725"/>
    <w:rsid w:val="00402E4B"/>
    <w:rsid w:val="00402F87"/>
    <w:rsid w:val="00405F62"/>
    <w:rsid w:val="00406551"/>
    <w:rsid w:val="004069B3"/>
    <w:rsid w:val="004101D9"/>
    <w:rsid w:val="00412AEF"/>
    <w:rsid w:val="00412EBD"/>
    <w:rsid w:val="0041328A"/>
    <w:rsid w:val="0041366D"/>
    <w:rsid w:val="004142C9"/>
    <w:rsid w:val="0041500F"/>
    <w:rsid w:val="00421668"/>
    <w:rsid w:val="00422BE4"/>
    <w:rsid w:val="00423712"/>
    <w:rsid w:val="00424845"/>
    <w:rsid w:val="00424DE7"/>
    <w:rsid w:val="004251E7"/>
    <w:rsid w:val="00432160"/>
    <w:rsid w:val="00432829"/>
    <w:rsid w:val="00432C95"/>
    <w:rsid w:val="004333EF"/>
    <w:rsid w:val="00433D8F"/>
    <w:rsid w:val="00433E1A"/>
    <w:rsid w:val="00434CFE"/>
    <w:rsid w:val="00435AAE"/>
    <w:rsid w:val="00435AC5"/>
    <w:rsid w:val="00436351"/>
    <w:rsid w:val="004405A9"/>
    <w:rsid w:val="004420A0"/>
    <w:rsid w:val="00442A3F"/>
    <w:rsid w:val="00443595"/>
    <w:rsid w:val="004442A9"/>
    <w:rsid w:val="00444434"/>
    <w:rsid w:val="00445073"/>
    <w:rsid w:val="00445A39"/>
    <w:rsid w:val="00445E48"/>
    <w:rsid w:val="004503EC"/>
    <w:rsid w:val="00451C95"/>
    <w:rsid w:val="004531E1"/>
    <w:rsid w:val="00454170"/>
    <w:rsid w:val="00454E74"/>
    <w:rsid w:val="004550A1"/>
    <w:rsid w:val="00455595"/>
    <w:rsid w:val="004567FD"/>
    <w:rsid w:val="00460438"/>
    <w:rsid w:val="004619B8"/>
    <w:rsid w:val="00462A0C"/>
    <w:rsid w:val="00462EA8"/>
    <w:rsid w:val="0046462F"/>
    <w:rsid w:val="0046495F"/>
    <w:rsid w:val="004662B0"/>
    <w:rsid w:val="00467800"/>
    <w:rsid w:val="004700BB"/>
    <w:rsid w:val="004702F2"/>
    <w:rsid w:val="00472370"/>
    <w:rsid w:val="00472475"/>
    <w:rsid w:val="0047326A"/>
    <w:rsid w:val="004810CC"/>
    <w:rsid w:val="004854C2"/>
    <w:rsid w:val="00486F2B"/>
    <w:rsid w:val="0048753F"/>
    <w:rsid w:val="0049146A"/>
    <w:rsid w:val="004915E5"/>
    <w:rsid w:val="004921D6"/>
    <w:rsid w:val="00492BFA"/>
    <w:rsid w:val="004932F1"/>
    <w:rsid w:val="004954C1"/>
    <w:rsid w:val="0049562C"/>
    <w:rsid w:val="00495BBA"/>
    <w:rsid w:val="00496D86"/>
    <w:rsid w:val="004A0902"/>
    <w:rsid w:val="004A0CEE"/>
    <w:rsid w:val="004A2675"/>
    <w:rsid w:val="004A34CC"/>
    <w:rsid w:val="004A4303"/>
    <w:rsid w:val="004A5847"/>
    <w:rsid w:val="004A59A5"/>
    <w:rsid w:val="004A684C"/>
    <w:rsid w:val="004A72A8"/>
    <w:rsid w:val="004B01F7"/>
    <w:rsid w:val="004B0B33"/>
    <w:rsid w:val="004B525E"/>
    <w:rsid w:val="004B5455"/>
    <w:rsid w:val="004B60D1"/>
    <w:rsid w:val="004B6242"/>
    <w:rsid w:val="004B668C"/>
    <w:rsid w:val="004B6DA0"/>
    <w:rsid w:val="004C1BA6"/>
    <w:rsid w:val="004C3964"/>
    <w:rsid w:val="004C4332"/>
    <w:rsid w:val="004C4862"/>
    <w:rsid w:val="004C4D81"/>
    <w:rsid w:val="004C53B8"/>
    <w:rsid w:val="004C5D17"/>
    <w:rsid w:val="004C5FA9"/>
    <w:rsid w:val="004D554D"/>
    <w:rsid w:val="004D67E1"/>
    <w:rsid w:val="004D6CE6"/>
    <w:rsid w:val="004D707F"/>
    <w:rsid w:val="004E0652"/>
    <w:rsid w:val="004E1472"/>
    <w:rsid w:val="004E4117"/>
    <w:rsid w:val="004E4222"/>
    <w:rsid w:val="004E6575"/>
    <w:rsid w:val="004E79B1"/>
    <w:rsid w:val="004F0BF8"/>
    <w:rsid w:val="004F1257"/>
    <w:rsid w:val="004F2220"/>
    <w:rsid w:val="004F3B13"/>
    <w:rsid w:val="004F46FE"/>
    <w:rsid w:val="004F48DB"/>
    <w:rsid w:val="004F4B44"/>
    <w:rsid w:val="0050464C"/>
    <w:rsid w:val="005057B6"/>
    <w:rsid w:val="00506B9B"/>
    <w:rsid w:val="00507978"/>
    <w:rsid w:val="0051008D"/>
    <w:rsid w:val="00510FB7"/>
    <w:rsid w:val="005112F2"/>
    <w:rsid w:val="005113E6"/>
    <w:rsid w:val="005131A4"/>
    <w:rsid w:val="0051437A"/>
    <w:rsid w:val="005148B2"/>
    <w:rsid w:val="00516FC7"/>
    <w:rsid w:val="00520467"/>
    <w:rsid w:val="005208CC"/>
    <w:rsid w:val="00521049"/>
    <w:rsid w:val="005218E1"/>
    <w:rsid w:val="00521948"/>
    <w:rsid w:val="005221EA"/>
    <w:rsid w:val="00522BD1"/>
    <w:rsid w:val="00523E7E"/>
    <w:rsid w:val="00523F18"/>
    <w:rsid w:val="0052526F"/>
    <w:rsid w:val="005348CC"/>
    <w:rsid w:val="00535338"/>
    <w:rsid w:val="00535E3E"/>
    <w:rsid w:val="005411D5"/>
    <w:rsid w:val="00542193"/>
    <w:rsid w:val="0054298B"/>
    <w:rsid w:val="00542DAF"/>
    <w:rsid w:val="0054655E"/>
    <w:rsid w:val="00547F56"/>
    <w:rsid w:val="0055207E"/>
    <w:rsid w:val="005532E9"/>
    <w:rsid w:val="00553398"/>
    <w:rsid w:val="005564D6"/>
    <w:rsid w:val="00556E93"/>
    <w:rsid w:val="005608BA"/>
    <w:rsid w:val="0056592E"/>
    <w:rsid w:val="00565A55"/>
    <w:rsid w:val="00565F27"/>
    <w:rsid w:val="005719FE"/>
    <w:rsid w:val="00572655"/>
    <w:rsid w:val="00573380"/>
    <w:rsid w:val="0057390E"/>
    <w:rsid w:val="00573FED"/>
    <w:rsid w:val="005761A1"/>
    <w:rsid w:val="005809E8"/>
    <w:rsid w:val="00583F39"/>
    <w:rsid w:val="005909DE"/>
    <w:rsid w:val="00590BAF"/>
    <w:rsid w:val="0059102C"/>
    <w:rsid w:val="005919FF"/>
    <w:rsid w:val="0059286B"/>
    <w:rsid w:val="0059297E"/>
    <w:rsid w:val="00592B8A"/>
    <w:rsid w:val="00593D27"/>
    <w:rsid w:val="00594BE6"/>
    <w:rsid w:val="00595A45"/>
    <w:rsid w:val="005969FD"/>
    <w:rsid w:val="005A00A2"/>
    <w:rsid w:val="005A2449"/>
    <w:rsid w:val="005A31A9"/>
    <w:rsid w:val="005A3798"/>
    <w:rsid w:val="005A4580"/>
    <w:rsid w:val="005A5877"/>
    <w:rsid w:val="005A61A0"/>
    <w:rsid w:val="005A6215"/>
    <w:rsid w:val="005A7D9F"/>
    <w:rsid w:val="005A7EDC"/>
    <w:rsid w:val="005B13E3"/>
    <w:rsid w:val="005B14B4"/>
    <w:rsid w:val="005B1A30"/>
    <w:rsid w:val="005B21F2"/>
    <w:rsid w:val="005B317F"/>
    <w:rsid w:val="005B3B45"/>
    <w:rsid w:val="005B54BD"/>
    <w:rsid w:val="005B6B3D"/>
    <w:rsid w:val="005B75BE"/>
    <w:rsid w:val="005B7874"/>
    <w:rsid w:val="005C10EF"/>
    <w:rsid w:val="005C131C"/>
    <w:rsid w:val="005C2F71"/>
    <w:rsid w:val="005C3AEB"/>
    <w:rsid w:val="005C543D"/>
    <w:rsid w:val="005C7107"/>
    <w:rsid w:val="005D03F5"/>
    <w:rsid w:val="005D21B2"/>
    <w:rsid w:val="005D27E2"/>
    <w:rsid w:val="005D282B"/>
    <w:rsid w:val="005D3C64"/>
    <w:rsid w:val="005D3C84"/>
    <w:rsid w:val="005D67AF"/>
    <w:rsid w:val="005D6AF2"/>
    <w:rsid w:val="005D7533"/>
    <w:rsid w:val="005E021B"/>
    <w:rsid w:val="005E151B"/>
    <w:rsid w:val="005E23C6"/>
    <w:rsid w:val="005E265E"/>
    <w:rsid w:val="005E3E14"/>
    <w:rsid w:val="005E55A0"/>
    <w:rsid w:val="005E5EE5"/>
    <w:rsid w:val="005E5F57"/>
    <w:rsid w:val="005F0C08"/>
    <w:rsid w:val="005F0DD3"/>
    <w:rsid w:val="005F1731"/>
    <w:rsid w:val="005F4D02"/>
    <w:rsid w:val="005F5DE1"/>
    <w:rsid w:val="005F68BF"/>
    <w:rsid w:val="005F6E18"/>
    <w:rsid w:val="00602597"/>
    <w:rsid w:val="00606B11"/>
    <w:rsid w:val="00607535"/>
    <w:rsid w:val="00607963"/>
    <w:rsid w:val="00607E18"/>
    <w:rsid w:val="0061177C"/>
    <w:rsid w:val="00613F7F"/>
    <w:rsid w:val="00615034"/>
    <w:rsid w:val="00615E07"/>
    <w:rsid w:val="00615E43"/>
    <w:rsid w:val="00620DF7"/>
    <w:rsid w:val="006220FF"/>
    <w:rsid w:val="0062270D"/>
    <w:rsid w:val="00623878"/>
    <w:rsid w:val="00624070"/>
    <w:rsid w:val="006240CD"/>
    <w:rsid w:val="00625A24"/>
    <w:rsid w:val="00626272"/>
    <w:rsid w:val="00626CEA"/>
    <w:rsid w:val="00627D90"/>
    <w:rsid w:val="006301C9"/>
    <w:rsid w:val="006306C4"/>
    <w:rsid w:val="0063171C"/>
    <w:rsid w:val="00631E1C"/>
    <w:rsid w:val="00632AD2"/>
    <w:rsid w:val="006331D4"/>
    <w:rsid w:val="00645C18"/>
    <w:rsid w:val="00645C2F"/>
    <w:rsid w:val="006466F7"/>
    <w:rsid w:val="00651014"/>
    <w:rsid w:val="006511E0"/>
    <w:rsid w:val="0065206A"/>
    <w:rsid w:val="00654052"/>
    <w:rsid w:val="00655991"/>
    <w:rsid w:val="00655A1F"/>
    <w:rsid w:val="006560DD"/>
    <w:rsid w:val="00656556"/>
    <w:rsid w:val="00656A7D"/>
    <w:rsid w:val="006616D0"/>
    <w:rsid w:val="006644CC"/>
    <w:rsid w:val="00665F8E"/>
    <w:rsid w:val="00670EF5"/>
    <w:rsid w:val="006719D1"/>
    <w:rsid w:val="00672838"/>
    <w:rsid w:val="0067555D"/>
    <w:rsid w:val="006758EE"/>
    <w:rsid w:val="00675C03"/>
    <w:rsid w:val="006763DE"/>
    <w:rsid w:val="0068033F"/>
    <w:rsid w:val="00683332"/>
    <w:rsid w:val="006865EA"/>
    <w:rsid w:val="00687F36"/>
    <w:rsid w:val="006925E8"/>
    <w:rsid w:val="006926FD"/>
    <w:rsid w:val="00694D21"/>
    <w:rsid w:val="00694F86"/>
    <w:rsid w:val="006961DF"/>
    <w:rsid w:val="00697940"/>
    <w:rsid w:val="006A046A"/>
    <w:rsid w:val="006A15B8"/>
    <w:rsid w:val="006A1A7B"/>
    <w:rsid w:val="006A1AAE"/>
    <w:rsid w:val="006A556B"/>
    <w:rsid w:val="006A5B64"/>
    <w:rsid w:val="006A6592"/>
    <w:rsid w:val="006A781C"/>
    <w:rsid w:val="006B0DEA"/>
    <w:rsid w:val="006B1E56"/>
    <w:rsid w:val="006B26AC"/>
    <w:rsid w:val="006B2865"/>
    <w:rsid w:val="006B2E3A"/>
    <w:rsid w:val="006B302C"/>
    <w:rsid w:val="006B38CC"/>
    <w:rsid w:val="006B70EA"/>
    <w:rsid w:val="006B777D"/>
    <w:rsid w:val="006C250F"/>
    <w:rsid w:val="006C2564"/>
    <w:rsid w:val="006C2624"/>
    <w:rsid w:val="006C3739"/>
    <w:rsid w:val="006C3C8B"/>
    <w:rsid w:val="006C43EA"/>
    <w:rsid w:val="006C48E1"/>
    <w:rsid w:val="006C49D3"/>
    <w:rsid w:val="006C57DB"/>
    <w:rsid w:val="006C5DD9"/>
    <w:rsid w:val="006C768C"/>
    <w:rsid w:val="006D08B4"/>
    <w:rsid w:val="006D145C"/>
    <w:rsid w:val="006D274E"/>
    <w:rsid w:val="006D43D2"/>
    <w:rsid w:val="006D49A3"/>
    <w:rsid w:val="006D4CB5"/>
    <w:rsid w:val="006D6D38"/>
    <w:rsid w:val="006E2597"/>
    <w:rsid w:val="006E4826"/>
    <w:rsid w:val="006E67E5"/>
    <w:rsid w:val="006E69B5"/>
    <w:rsid w:val="006E760A"/>
    <w:rsid w:val="006E7919"/>
    <w:rsid w:val="006F0772"/>
    <w:rsid w:val="006F0A44"/>
    <w:rsid w:val="006F0AA2"/>
    <w:rsid w:val="006F12A9"/>
    <w:rsid w:val="006F3F00"/>
    <w:rsid w:val="006F41AC"/>
    <w:rsid w:val="006F72B3"/>
    <w:rsid w:val="00703113"/>
    <w:rsid w:val="00706851"/>
    <w:rsid w:val="00706954"/>
    <w:rsid w:val="00706A5D"/>
    <w:rsid w:val="007078BF"/>
    <w:rsid w:val="0071016C"/>
    <w:rsid w:val="00711A56"/>
    <w:rsid w:val="00712448"/>
    <w:rsid w:val="00713363"/>
    <w:rsid w:val="00714289"/>
    <w:rsid w:val="007148C1"/>
    <w:rsid w:val="007155A6"/>
    <w:rsid w:val="007169A1"/>
    <w:rsid w:val="007203B1"/>
    <w:rsid w:val="0072083E"/>
    <w:rsid w:val="00722E67"/>
    <w:rsid w:val="007233A0"/>
    <w:rsid w:val="00724F1D"/>
    <w:rsid w:val="00725675"/>
    <w:rsid w:val="00727250"/>
    <w:rsid w:val="00732118"/>
    <w:rsid w:val="00732C4D"/>
    <w:rsid w:val="007331BA"/>
    <w:rsid w:val="0073477E"/>
    <w:rsid w:val="00735122"/>
    <w:rsid w:val="00735F28"/>
    <w:rsid w:val="0073677B"/>
    <w:rsid w:val="00736E91"/>
    <w:rsid w:val="0073725B"/>
    <w:rsid w:val="007436D2"/>
    <w:rsid w:val="00743E32"/>
    <w:rsid w:val="007443DA"/>
    <w:rsid w:val="0075109A"/>
    <w:rsid w:val="00755068"/>
    <w:rsid w:val="007575DF"/>
    <w:rsid w:val="00762004"/>
    <w:rsid w:val="00762FF0"/>
    <w:rsid w:val="00770905"/>
    <w:rsid w:val="00772F9F"/>
    <w:rsid w:val="00773421"/>
    <w:rsid w:val="00774585"/>
    <w:rsid w:val="00775127"/>
    <w:rsid w:val="00775E41"/>
    <w:rsid w:val="00775E95"/>
    <w:rsid w:val="00776359"/>
    <w:rsid w:val="00781034"/>
    <w:rsid w:val="00782446"/>
    <w:rsid w:val="00782D27"/>
    <w:rsid w:val="007833FF"/>
    <w:rsid w:val="007849DE"/>
    <w:rsid w:val="00784FB5"/>
    <w:rsid w:val="0078636C"/>
    <w:rsid w:val="00787444"/>
    <w:rsid w:val="00787935"/>
    <w:rsid w:val="00787A49"/>
    <w:rsid w:val="007923C4"/>
    <w:rsid w:val="007938CF"/>
    <w:rsid w:val="00794A87"/>
    <w:rsid w:val="00795340"/>
    <w:rsid w:val="00796339"/>
    <w:rsid w:val="007A082B"/>
    <w:rsid w:val="007A20B8"/>
    <w:rsid w:val="007A2A98"/>
    <w:rsid w:val="007A2CED"/>
    <w:rsid w:val="007A44C8"/>
    <w:rsid w:val="007A69B2"/>
    <w:rsid w:val="007A77DB"/>
    <w:rsid w:val="007A7A4F"/>
    <w:rsid w:val="007A7B0C"/>
    <w:rsid w:val="007A7CF0"/>
    <w:rsid w:val="007B0629"/>
    <w:rsid w:val="007B30E9"/>
    <w:rsid w:val="007B3C63"/>
    <w:rsid w:val="007B4420"/>
    <w:rsid w:val="007B6D38"/>
    <w:rsid w:val="007C1E64"/>
    <w:rsid w:val="007C286C"/>
    <w:rsid w:val="007C2C81"/>
    <w:rsid w:val="007C38EA"/>
    <w:rsid w:val="007C5675"/>
    <w:rsid w:val="007D0D55"/>
    <w:rsid w:val="007D1504"/>
    <w:rsid w:val="007D166A"/>
    <w:rsid w:val="007D1BFF"/>
    <w:rsid w:val="007D36A1"/>
    <w:rsid w:val="007D669A"/>
    <w:rsid w:val="007E0733"/>
    <w:rsid w:val="007E772B"/>
    <w:rsid w:val="007F0105"/>
    <w:rsid w:val="007F0938"/>
    <w:rsid w:val="007F0E4E"/>
    <w:rsid w:val="007F1E74"/>
    <w:rsid w:val="007F2094"/>
    <w:rsid w:val="007F4878"/>
    <w:rsid w:val="007F5448"/>
    <w:rsid w:val="007F60E8"/>
    <w:rsid w:val="007F6689"/>
    <w:rsid w:val="00800C7B"/>
    <w:rsid w:val="00801A0F"/>
    <w:rsid w:val="00802AFB"/>
    <w:rsid w:val="00802DBC"/>
    <w:rsid w:val="00803580"/>
    <w:rsid w:val="008039FA"/>
    <w:rsid w:val="00803EF9"/>
    <w:rsid w:val="00803F0C"/>
    <w:rsid w:val="00806FBB"/>
    <w:rsid w:val="00807782"/>
    <w:rsid w:val="008079FD"/>
    <w:rsid w:val="008102D0"/>
    <w:rsid w:val="00810D1E"/>
    <w:rsid w:val="00813621"/>
    <w:rsid w:val="00815D25"/>
    <w:rsid w:val="008164D0"/>
    <w:rsid w:val="00816E54"/>
    <w:rsid w:val="00817FD7"/>
    <w:rsid w:val="00820E13"/>
    <w:rsid w:val="0082542C"/>
    <w:rsid w:val="00827620"/>
    <w:rsid w:val="00830AC4"/>
    <w:rsid w:val="00831B45"/>
    <w:rsid w:val="00833077"/>
    <w:rsid w:val="008338DA"/>
    <w:rsid w:val="00833915"/>
    <w:rsid w:val="00836D41"/>
    <w:rsid w:val="00837483"/>
    <w:rsid w:val="00837FCB"/>
    <w:rsid w:val="00840332"/>
    <w:rsid w:val="00840A00"/>
    <w:rsid w:val="00842D27"/>
    <w:rsid w:val="0084468B"/>
    <w:rsid w:val="0084616B"/>
    <w:rsid w:val="0085049A"/>
    <w:rsid w:val="00851070"/>
    <w:rsid w:val="008552B3"/>
    <w:rsid w:val="00856FB1"/>
    <w:rsid w:val="008603EE"/>
    <w:rsid w:val="00862345"/>
    <w:rsid w:val="008645E9"/>
    <w:rsid w:val="00864620"/>
    <w:rsid w:val="0086506E"/>
    <w:rsid w:val="008666C7"/>
    <w:rsid w:val="0086674D"/>
    <w:rsid w:val="0086703D"/>
    <w:rsid w:val="008677E9"/>
    <w:rsid w:val="00870728"/>
    <w:rsid w:val="008749C8"/>
    <w:rsid w:val="00874A83"/>
    <w:rsid w:val="0087595F"/>
    <w:rsid w:val="00876D45"/>
    <w:rsid w:val="00877187"/>
    <w:rsid w:val="00880D6D"/>
    <w:rsid w:val="008822A0"/>
    <w:rsid w:val="00882663"/>
    <w:rsid w:val="00882820"/>
    <w:rsid w:val="00886AEC"/>
    <w:rsid w:val="0089027C"/>
    <w:rsid w:val="00891D62"/>
    <w:rsid w:val="008925A6"/>
    <w:rsid w:val="00892951"/>
    <w:rsid w:val="00895BCF"/>
    <w:rsid w:val="0089634D"/>
    <w:rsid w:val="00896D74"/>
    <w:rsid w:val="00896E50"/>
    <w:rsid w:val="008A15BC"/>
    <w:rsid w:val="008A21D6"/>
    <w:rsid w:val="008A69E3"/>
    <w:rsid w:val="008A7D1F"/>
    <w:rsid w:val="008A7F1E"/>
    <w:rsid w:val="008B04C6"/>
    <w:rsid w:val="008B1A5F"/>
    <w:rsid w:val="008B5841"/>
    <w:rsid w:val="008C19DD"/>
    <w:rsid w:val="008C206A"/>
    <w:rsid w:val="008C2477"/>
    <w:rsid w:val="008C2C25"/>
    <w:rsid w:val="008C3B3A"/>
    <w:rsid w:val="008C4F73"/>
    <w:rsid w:val="008D1AE2"/>
    <w:rsid w:val="008D1F6A"/>
    <w:rsid w:val="008D2B1E"/>
    <w:rsid w:val="008D31C3"/>
    <w:rsid w:val="008D457C"/>
    <w:rsid w:val="008D4D76"/>
    <w:rsid w:val="008D5CCC"/>
    <w:rsid w:val="008D7BF7"/>
    <w:rsid w:val="008D7E65"/>
    <w:rsid w:val="008E0750"/>
    <w:rsid w:val="008E25E4"/>
    <w:rsid w:val="008E7827"/>
    <w:rsid w:val="008F0559"/>
    <w:rsid w:val="008F1007"/>
    <w:rsid w:val="008F1073"/>
    <w:rsid w:val="008F135F"/>
    <w:rsid w:val="008F17FE"/>
    <w:rsid w:val="008F25A2"/>
    <w:rsid w:val="008F2F5B"/>
    <w:rsid w:val="008F37DA"/>
    <w:rsid w:val="008F47E6"/>
    <w:rsid w:val="008F52C4"/>
    <w:rsid w:val="008F72C3"/>
    <w:rsid w:val="00901F7A"/>
    <w:rsid w:val="00905B65"/>
    <w:rsid w:val="009069BD"/>
    <w:rsid w:val="0090785C"/>
    <w:rsid w:val="00907892"/>
    <w:rsid w:val="0091036C"/>
    <w:rsid w:val="00911B47"/>
    <w:rsid w:val="009135AB"/>
    <w:rsid w:val="00914B31"/>
    <w:rsid w:val="00917154"/>
    <w:rsid w:val="00922FE5"/>
    <w:rsid w:val="009238A0"/>
    <w:rsid w:val="00925080"/>
    <w:rsid w:val="009302D5"/>
    <w:rsid w:val="00930DE6"/>
    <w:rsid w:val="00932834"/>
    <w:rsid w:val="00932C8A"/>
    <w:rsid w:val="00932CC7"/>
    <w:rsid w:val="00933AC8"/>
    <w:rsid w:val="00933B64"/>
    <w:rsid w:val="00934BE3"/>
    <w:rsid w:val="00935F6D"/>
    <w:rsid w:val="00940195"/>
    <w:rsid w:val="00943057"/>
    <w:rsid w:val="00945856"/>
    <w:rsid w:val="00946A3F"/>
    <w:rsid w:val="00950B42"/>
    <w:rsid w:val="0095203F"/>
    <w:rsid w:val="00953708"/>
    <w:rsid w:val="0095372D"/>
    <w:rsid w:val="009538AA"/>
    <w:rsid w:val="009559A5"/>
    <w:rsid w:val="009575C7"/>
    <w:rsid w:val="00960EAF"/>
    <w:rsid w:val="009620D9"/>
    <w:rsid w:val="00963444"/>
    <w:rsid w:val="00965078"/>
    <w:rsid w:val="00966A60"/>
    <w:rsid w:val="00970995"/>
    <w:rsid w:val="009726EB"/>
    <w:rsid w:val="009729F4"/>
    <w:rsid w:val="00973688"/>
    <w:rsid w:val="009823AA"/>
    <w:rsid w:val="00982A8B"/>
    <w:rsid w:val="0098697A"/>
    <w:rsid w:val="00987DEA"/>
    <w:rsid w:val="009909EF"/>
    <w:rsid w:val="00991928"/>
    <w:rsid w:val="00992B54"/>
    <w:rsid w:val="00992F2E"/>
    <w:rsid w:val="00996031"/>
    <w:rsid w:val="0099673C"/>
    <w:rsid w:val="009A1B55"/>
    <w:rsid w:val="009A58D0"/>
    <w:rsid w:val="009A617A"/>
    <w:rsid w:val="009A7512"/>
    <w:rsid w:val="009B036B"/>
    <w:rsid w:val="009B0BFA"/>
    <w:rsid w:val="009B11AE"/>
    <w:rsid w:val="009B6BF9"/>
    <w:rsid w:val="009B755D"/>
    <w:rsid w:val="009B7F57"/>
    <w:rsid w:val="009C11BF"/>
    <w:rsid w:val="009C1ACE"/>
    <w:rsid w:val="009C355E"/>
    <w:rsid w:val="009C46C5"/>
    <w:rsid w:val="009C63D5"/>
    <w:rsid w:val="009C6A5D"/>
    <w:rsid w:val="009C7746"/>
    <w:rsid w:val="009D0A00"/>
    <w:rsid w:val="009D11CC"/>
    <w:rsid w:val="009D26B1"/>
    <w:rsid w:val="009D3E77"/>
    <w:rsid w:val="009D6FC1"/>
    <w:rsid w:val="009D7687"/>
    <w:rsid w:val="009E07F4"/>
    <w:rsid w:val="009E0918"/>
    <w:rsid w:val="009E1A71"/>
    <w:rsid w:val="009E2B97"/>
    <w:rsid w:val="009E48E9"/>
    <w:rsid w:val="009E4CBD"/>
    <w:rsid w:val="009E68F0"/>
    <w:rsid w:val="009E6C24"/>
    <w:rsid w:val="009E71B9"/>
    <w:rsid w:val="009F02D4"/>
    <w:rsid w:val="009F3F6B"/>
    <w:rsid w:val="009F4DBB"/>
    <w:rsid w:val="009F6C45"/>
    <w:rsid w:val="00A02814"/>
    <w:rsid w:val="00A03CA9"/>
    <w:rsid w:val="00A04ACB"/>
    <w:rsid w:val="00A04DAC"/>
    <w:rsid w:val="00A0544C"/>
    <w:rsid w:val="00A06F29"/>
    <w:rsid w:val="00A07095"/>
    <w:rsid w:val="00A133D0"/>
    <w:rsid w:val="00A14C96"/>
    <w:rsid w:val="00A15488"/>
    <w:rsid w:val="00A16D01"/>
    <w:rsid w:val="00A22147"/>
    <w:rsid w:val="00A2301F"/>
    <w:rsid w:val="00A2495C"/>
    <w:rsid w:val="00A24E8A"/>
    <w:rsid w:val="00A25C60"/>
    <w:rsid w:val="00A2604A"/>
    <w:rsid w:val="00A263DB"/>
    <w:rsid w:val="00A27FEA"/>
    <w:rsid w:val="00A32691"/>
    <w:rsid w:val="00A32F40"/>
    <w:rsid w:val="00A342A6"/>
    <w:rsid w:val="00A350E7"/>
    <w:rsid w:val="00A35112"/>
    <w:rsid w:val="00A3551F"/>
    <w:rsid w:val="00A35524"/>
    <w:rsid w:val="00A35D4B"/>
    <w:rsid w:val="00A35FB6"/>
    <w:rsid w:val="00A36726"/>
    <w:rsid w:val="00A373F7"/>
    <w:rsid w:val="00A40514"/>
    <w:rsid w:val="00A40591"/>
    <w:rsid w:val="00A4086D"/>
    <w:rsid w:val="00A43897"/>
    <w:rsid w:val="00A4424D"/>
    <w:rsid w:val="00A44FBF"/>
    <w:rsid w:val="00A4557C"/>
    <w:rsid w:val="00A47CDA"/>
    <w:rsid w:val="00A54299"/>
    <w:rsid w:val="00A54B5D"/>
    <w:rsid w:val="00A61D71"/>
    <w:rsid w:val="00A6222E"/>
    <w:rsid w:val="00A64903"/>
    <w:rsid w:val="00A64D73"/>
    <w:rsid w:val="00A65E72"/>
    <w:rsid w:val="00A663D5"/>
    <w:rsid w:val="00A678BB"/>
    <w:rsid w:val="00A67D21"/>
    <w:rsid w:val="00A70AD8"/>
    <w:rsid w:val="00A70B55"/>
    <w:rsid w:val="00A7210A"/>
    <w:rsid w:val="00A7499F"/>
    <w:rsid w:val="00A77A9D"/>
    <w:rsid w:val="00A8159D"/>
    <w:rsid w:val="00A817F9"/>
    <w:rsid w:val="00A81920"/>
    <w:rsid w:val="00A821D8"/>
    <w:rsid w:val="00A821DC"/>
    <w:rsid w:val="00A826BF"/>
    <w:rsid w:val="00A827F7"/>
    <w:rsid w:val="00A856A9"/>
    <w:rsid w:val="00A8624C"/>
    <w:rsid w:val="00A87163"/>
    <w:rsid w:val="00A90001"/>
    <w:rsid w:val="00A91B65"/>
    <w:rsid w:val="00A91C2B"/>
    <w:rsid w:val="00A91E39"/>
    <w:rsid w:val="00A91E7E"/>
    <w:rsid w:val="00A92437"/>
    <w:rsid w:val="00A92683"/>
    <w:rsid w:val="00A93A45"/>
    <w:rsid w:val="00A94E27"/>
    <w:rsid w:val="00A95005"/>
    <w:rsid w:val="00A97F2F"/>
    <w:rsid w:val="00AA03D5"/>
    <w:rsid w:val="00AA194C"/>
    <w:rsid w:val="00AA27EB"/>
    <w:rsid w:val="00AA36FE"/>
    <w:rsid w:val="00AA6E70"/>
    <w:rsid w:val="00AB00A6"/>
    <w:rsid w:val="00AB0FD3"/>
    <w:rsid w:val="00AB11DA"/>
    <w:rsid w:val="00AB1ED3"/>
    <w:rsid w:val="00AB41A5"/>
    <w:rsid w:val="00AB4FAE"/>
    <w:rsid w:val="00AC2D75"/>
    <w:rsid w:val="00AC514D"/>
    <w:rsid w:val="00AC6416"/>
    <w:rsid w:val="00AC6D39"/>
    <w:rsid w:val="00AC740D"/>
    <w:rsid w:val="00AD0FEA"/>
    <w:rsid w:val="00AD3139"/>
    <w:rsid w:val="00AD4954"/>
    <w:rsid w:val="00AD5BA5"/>
    <w:rsid w:val="00AD6AE0"/>
    <w:rsid w:val="00AD79DF"/>
    <w:rsid w:val="00AE1718"/>
    <w:rsid w:val="00AE3E39"/>
    <w:rsid w:val="00AF032A"/>
    <w:rsid w:val="00AF0D4D"/>
    <w:rsid w:val="00AF3486"/>
    <w:rsid w:val="00AF3976"/>
    <w:rsid w:val="00B017A3"/>
    <w:rsid w:val="00B02A5A"/>
    <w:rsid w:val="00B03415"/>
    <w:rsid w:val="00B0494F"/>
    <w:rsid w:val="00B05050"/>
    <w:rsid w:val="00B05389"/>
    <w:rsid w:val="00B0697D"/>
    <w:rsid w:val="00B07B83"/>
    <w:rsid w:val="00B13AC4"/>
    <w:rsid w:val="00B13ADF"/>
    <w:rsid w:val="00B150F8"/>
    <w:rsid w:val="00B15740"/>
    <w:rsid w:val="00B15D79"/>
    <w:rsid w:val="00B20637"/>
    <w:rsid w:val="00B213DB"/>
    <w:rsid w:val="00B225BF"/>
    <w:rsid w:val="00B2366C"/>
    <w:rsid w:val="00B23B51"/>
    <w:rsid w:val="00B24461"/>
    <w:rsid w:val="00B25582"/>
    <w:rsid w:val="00B2564F"/>
    <w:rsid w:val="00B300F6"/>
    <w:rsid w:val="00B320D6"/>
    <w:rsid w:val="00B32D17"/>
    <w:rsid w:val="00B346BB"/>
    <w:rsid w:val="00B348EB"/>
    <w:rsid w:val="00B35A73"/>
    <w:rsid w:val="00B36B6F"/>
    <w:rsid w:val="00B37674"/>
    <w:rsid w:val="00B4006D"/>
    <w:rsid w:val="00B41E96"/>
    <w:rsid w:val="00B427F6"/>
    <w:rsid w:val="00B43AA0"/>
    <w:rsid w:val="00B440A0"/>
    <w:rsid w:val="00B46853"/>
    <w:rsid w:val="00B46A92"/>
    <w:rsid w:val="00B476D6"/>
    <w:rsid w:val="00B51AE9"/>
    <w:rsid w:val="00B51CD2"/>
    <w:rsid w:val="00B528AE"/>
    <w:rsid w:val="00B52A48"/>
    <w:rsid w:val="00B557A0"/>
    <w:rsid w:val="00B56619"/>
    <w:rsid w:val="00B60FD3"/>
    <w:rsid w:val="00B62797"/>
    <w:rsid w:val="00B64CC4"/>
    <w:rsid w:val="00B6720F"/>
    <w:rsid w:val="00B67E21"/>
    <w:rsid w:val="00B7008A"/>
    <w:rsid w:val="00B729C0"/>
    <w:rsid w:val="00B73FE0"/>
    <w:rsid w:val="00B766F9"/>
    <w:rsid w:val="00B77302"/>
    <w:rsid w:val="00B775A3"/>
    <w:rsid w:val="00B835FD"/>
    <w:rsid w:val="00B83CD6"/>
    <w:rsid w:val="00B84A33"/>
    <w:rsid w:val="00B9057A"/>
    <w:rsid w:val="00B90E06"/>
    <w:rsid w:val="00B91E3D"/>
    <w:rsid w:val="00B94308"/>
    <w:rsid w:val="00B943AE"/>
    <w:rsid w:val="00B959C2"/>
    <w:rsid w:val="00B9604A"/>
    <w:rsid w:val="00BA0B4E"/>
    <w:rsid w:val="00BA0C0C"/>
    <w:rsid w:val="00BA0F95"/>
    <w:rsid w:val="00BA32C3"/>
    <w:rsid w:val="00BA49C9"/>
    <w:rsid w:val="00BA6DA0"/>
    <w:rsid w:val="00BB0E28"/>
    <w:rsid w:val="00BB10AA"/>
    <w:rsid w:val="00BB2685"/>
    <w:rsid w:val="00BB4975"/>
    <w:rsid w:val="00BB59AA"/>
    <w:rsid w:val="00BB5EE9"/>
    <w:rsid w:val="00BC14F3"/>
    <w:rsid w:val="00BC1B7A"/>
    <w:rsid w:val="00BC1E59"/>
    <w:rsid w:val="00BC1F14"/>
    <w:rsid w:val="00BC3E06"/>
    <w:rsid w:val="00BC4915"/>
    <w:rsid w:val="00BC57F9"/>
    <w:rsid w:val="00BC757F"/>
    <w:rsid w:val="00BC7951"/>
    <w:rsid w:val="00BD183E"/>
    <w:rsid w:val="00BD186B"/>
    <w:rsid w:val="00BD2340"/>
    <w:rsid w:val="00BD4268"/>
    <w:rsid w:val="00BD59E6"/>
    <w:rsid w:val="00BD6FAD"/>
    <w:rsid w:val="00BD7430"/>
    <w:rsid w:val="00BE0235"/>
    <w:rsid w:val="00BE36C7"/>
    <w:rsid w:val="00BE40A5"/>
    <w:rsid w:val="00BE4312"/>
    <w:rsid w:val="00BE43B4"/>
    <w:rsid w:val="00BE4535"/>
    <w:rsid w:val="00BE517E"/>
    <w:rsid w:val="00BF1779"/>
    <w:rsid w:val="00BF2241"/>
    <w:rsid w:val="00BF2B5D"/>
    <w:rsid w:val="00BF2F8A"/>
    <w:rsid w:val="00BF3A73"/>
    <w:rsid w:val="00BF613A"/>
    <w:rsid w:val="00BF6F13"/>
    <w:rsid w:val="00BF777D"/>
    <w:rsid w:val="00C02439"/>
    <w:rsid w:val="00C029EB"/>
    <w:rsid w:val="00C04D17"/>
    <w:rsid w:val="00C106E8"/>
    <w:rsid w:val="00C12C50"/>
    <w:rsid w:val="00C13E3F"/>
    <w:rsid w:val="00C14C7F"/>
    <w:rsid w:val="00C15A1B"/>
    <w:rsid w:val="00C17DB0"/>
    <w:rsid w:val="00C2052E"/>
    <w:rsid w:val="00C20D3C"/>
    <w:rsid w:val="00C21D49"/>
    <w:rsid w:val="00C22936"/>
    <w:rsid w:val="00C23706"/>
    <w:rsid w:val="00C30F12"/>
    <w:rsid w:val="00C3472A"/>
    <w:rsid w:val="00C35D53"/>
    <w:rsid w:val="00C35DAA"/>
    <w:rsid w:val="00C367F7"/>
    <w:rsid w:val="00C36A0E"/>
    <w:rsid w:val="00C40CCD"/>
    <w:rsid w:val="00C41A16"/>
    <w:rsid w:val="00C4256C"/>
    <w:rsid w:val="00C42DD8"/>
    <w:rsid w:val="00C43836"/>
    <w:rsid w:val="00C43EEA"/>
    <w:rsid w:val="00C46524"/>
    <w:rsid w:val="00C470C4"/>
    <w:rsid w:val="00C4786C"/>
    <w:rsid w:val="00C50C47"/>
    <w:rsid w:val="00C530C6"/>
    <w:rsid w:val="00C530DE"/>
    <w:rsid w:val="00C5456F"/>
    <w:rsid w:val="00C56386"/>
    <w:rsid w:val="00C57677"/>
    <w:rsid w:val="00C609B1"/>
    <w:rsid w:val="00C61F31"/>
    <w:rsid w:val="00C63C54"/>
    <w:rsid w:val="00C645B4"/>
    <w:rsid w:val="00C64BE9"/>
    <w:rsid w:val="00C66B5A"/>
    <w:rsid w:val="00C71304"/>
    <w:rsid w:val="00C73981"/>
    <w:rsid w:val="00C73FAD"/>
    <w:rsid w:val="00C74D12"/>
    <w:rsid w:val="00C758BA"/>
    <w:rsid w:val="00C76843"/>
    <w:rsid w:val="00C77151"/>
    <w:rsid w:val="00C77F70"/>
    <w:rsid w:val="00C802E2"/>
    <w:rsid w:val="00C81415"/>
    <w:rsid w:val="00C83C19"/>
    <w:rsid w:val="00C8569C"/>
    <w:rsid w:val="00C86FA6"/>
    <w:rsid w:val="00C91561"/>
    <w:rsid w:val="00C9181A"/>
    <w:rsid w:val="00C91C5E"/>
    <w:rsid w:val="00C929E7"/>
    <w:rsid w:val="00C94B80"/>
    <w:rsid w:val="00C962E6"/>
    <w:rsid w:val="00C9632C"/>
    <w:rsid w:val="00CA2A35"/>
    <w:rsid w:val="00CA2ED2"/>
    <w:rsid w:val="00CA3C3F"/>
    <w:rsid w:val="00CA4246"/>
    <w:rsid w:val="00CA6C21"/>
    <w:rsid w:val="00CB07BE"/>
    <w:rsid w:val="00CB0860"/>
    <w:rsid w:val="00CB1DD1"/>
    <w:rsid w:val="00CB2318"/>
    <w:rsid w:val="00CB2412"/>
    <w:rsid w:val="00CB270E"/>
    <w:rsid w:val="00CB54FA"/>
    <w:rsid w:val="00CB5807"/>
    <w:rsid w:val="00CB7298"/>
    <w:rsid w:val="00CC0E66"/>
    <w:rsid w:val="00CC3A99"/>
    <w:rsid w:val="00CC6C19"/>
    <w:rsid w:val="00CC777E"/>
    <w:rsid w:val="00CD1E63"/>
    <w:rsid w:val="00CD2211"/>
    <w:rsid w:val="00CD25AF"/>
    <w:rsid w:val="00CD464D"/>
    <w:rsid w:val="00CD472A"/>
    <w:rsid w:val="00CD530D"/>
    <w:rsid w:val="00CD5F71"/>
    <w:rsid w:val="00CD71E3"/>
    <w:rsid w:val="00CE4008"/>
    <w:rsid w:val="00CF0A0E"/>
    <w:rsid w:val="00CF0B42"/>
    <w:rsid w:val="00CF0D58"/>
    <w:rsid w:val="00CF390F"/>
    <w:rsid w:val="00CF39FD"/>
    <w:rsid w:val="00CF3F95"/>
    <w:rsid w:val="00CF43D2"/>
    <w:rsid w:val="00CF45B4"/>
    <w:rsid w:val="00CF475F"/>
    <w:rsid w:val="00CF4C12"/>
    <w:rsid w:val="00D031AB"/>
    <w:rsid w:val="00D03DB8"/>
    <w:rsid w:val="00D045B2"/>
    <w:rsid w:val="00D04781"/>
    <w:rsid w:val="00D06C73"/>
    <w:rsid w:val="00D07572"/>
    <w:rsid w:val="00D07E07"/>
    <w:rsid w:val="00D07ED9"/>
    <w:rsid w:val="00D12190"/>
    <w:rsid w:val="00D12504"/>
    <w:rsid w:val="00D13FAE"/>
    <w:rsid w:val="00D14BA2"/>
    <w:rsid w:val="00D15818"/>
    <w:rsid w:val="00D158A0"/>
    <w:rsid w:val="00D15993"/>
    <w:rsid w:val="00D15E83"/>
    <w:rsid w:val="00D16588"/>
    <w:rsid w:val="00D20C1B"/>
    <w:rsid w:val="00D211CD"/>
    <w:rsid w:val="00D2146C"/>
    <w:rsid w:val="00D225CE"/>
    <w:rsid w:val="00D23B8B"/>
    <w:rsid w:val="00D24E64"/>
    <w:rsid w:val="00D2672D"/>
    <w:rsid w:val="00D27096"/>
    <w:rsid w:val="00D3028E"/>
    <w:rsid w:val="00D3219A"/>
    <w:rsid w:val="00D33A6E"/>
    <w:rsid w:val="00D3491D"/>
    <w:rsid w:val="00D34B3E"/>
    <w:rsid w:val="00D34DF9"/>
    <w:rsid w:val="00D37035"/>
    <w:rsid w:val="00D37AF2"/>
    <w:rsid w:val="00D40006"/>
    <w:rsid w:val="00D406B3"/>
    <w:rsid w:val="00D40826"/>
    <w:rsid w:val="00D43F2C"/>
    <w:rsid w:val="00D453B6"/>
    <w:rsid w:val="00D46A79"/>
    <w:rsid w:val="00D52C7C"/>
    <w:rsid w:val="00D54610"/>
    <w:rsid w:val="00D55874"/>
    <w:rsid w:val="00D573C5"/>
    <w:rsid w:val="00D57547"/>
    <w:rsid w:val="00D5762D"/>
    <w:rsid w:val="00D60611"/>
    <w:rsid w:val="00D61CEB"/>
    <w:rsid w:val="00D648AC"/>
    <w:rsid w:val="00D64A6E"/>
    <w:rsid w:val="00D653DD"/>
    <w:rsid w:val="00D65859"/>
    <w:rsid w:val="00D661CF"/>
    <w:rsid w:val="00D6634C"/>
    <w:rsid w:val="00D67DBC"/>
    <w:rsid w:val="00D700CE"/>
    <w:rsid w:val="00D702A0"/>
    <w:rsid w:val="00D708C0"/>
    <w:rsid w:val="00D71993"/>
    <w:rsid w:val="00D729C7"/>
    <w:rsid w:val="00D72AF7"/>
    <w:rsid w:val="00D72B4E"/>
    <w:rsid w:val="00D76FEA"/>
    <w:rsid w:val="00D80047"/>
    <w:rsid w:val="00D80164"/>
    <w:rsid w:val="00D80333"/>
    <w:rsid w:val="00D80FBA"/>
    <w:rsid w:val="00D83661"/>
    <w:rsid w:val="00D8451E"/>
    <w:rsid w:val="00D84EE5"/>
    <w:rsid w:val="00D85987"/>
    <w:rsid w:val="00D8611F"/>
    <w:rsid w:val="00D86529"/>
    <w:rsid w:val="00D866CB"/>
    <w:rsid w:val="00D86D30"/>
    <w:rsid w:val="00D9468C"/>
    <w:rsid w:val="00D947B7"/>
    <w:rsid w:val="00D94A45"/>
    <w:rsid w:val="00D955C2"/>
    <w:rsid w:val="00D9683D"/>
    <w:rsid w:val="00DA1FD3"/>
    <w:rsid w:val="00DA29CB"/>
    <w:rsid w:val="00DA4D08"/>
    <w:rsid w:val="00DA5696"/>
    <w:rsid w:val="00DA5D6B"/>
    <w:rsid w:val="00DB037B"/>
    <w:rsid w:val="00DB03A8"/>
    <w:rsid w:val="00DB36B6"/>
    <w:rsid w:val="00DB4231"/>
    <w:rsid w:val="00DB5837"/>
    <w:rsid w:val="00DB75ED"/>
    <w:rsid w:val="00DB7AC1"/>
    <w:rsid w:val="00DC2334"/>
    <w:rsid w:val="00DC3A3A"/>
    <w:rsid w:val="00DC4122"/>
    <w:rsid w:val="00DC6588"/>
    <w:rsid w:val="00DC6CA6"/>
    <w:rsid w:val="00DD2B0E"/>
    <w:rsid w:val="00DD397F"/>
    <w:rsid w:val="00DD6FFC"/>
    <w:rsid w:val="00DE159E"/>
    <w:rsid w:val="00DE2E1D"/>
    <w:rsid w:val="00DE4242"/>
    <w:rsid w:val="00DE49B5"/>
    <w:rsid w:val="00DE6547"/>
    <w:rsid w:val="00DE6B01"/>
    <w:rsid w:val="00DE6F98"/>
    <w:rsid w:val="00DE731A"/>
    <w:rsid w:val="00DF0099"/>
    <w:rsid w:val="00DF11DE"/>
    <w:rsid w:val="00DF12D6"/>
    <w:rsid w:val="00DF2B60"/>
    <w:rsid w:val="00DF4CB7"/>
    <w:rsid w:val="00E019BB"/>
    <w:rsid w:val="00E03CA6"/>
    <w:rsid w:val="00E06842"/>
    <w:rsid w:val="00E12CE8"/>
    <w:rsid w:val="00E13AD0"/>
    <w:rsid w:val="00E14FC7"/>
    <w:rsid w:val="00E15D9B"/>
    <w:rsid w:val="00E167A4"/>
    <w:rsid w:val="00E176DB"/>
    <w:rsid w:val="00E17E8C"/>
    <w:rsid w:val="00E2274B"/>
    <w:rsid w:val="00E256D6"/>
    <w:rsid w:val="00E271EF"/>
    <w:rsid w:val="00E27CEB"/>
    <w:rsid w:val="00E323B7"/>
    <w:rsid w:val="00E33083"/>
    <w:rsid w:val="00E33487"/>
    <w:rsid w:val="00E34EB1"/>
    <w:rsid w:val="00E36738"/>
    <w:rsid w:val="00E37B77"/>
    <w:rsid w:val="00E40B07"/>
    <w:rsid w:val="00E42499"/>
    <w:rsid w:val="00E42AFF"/>
    <w:rsid w:val="00E43B0A"/>
    <w:rsid w:val="00E450F3"/>
    <w:rsid w:val="00E45ADB"/>
    <w:rsid w:val="00E466F3"/>
    <w:rsid w:val="00E477E9"/>
    <w:rsid w:val="00E500E7"/>
    <w:rsid w:val="00E5084B"/>
    <w:rsid w:val="00E51CC4"/>
    <w:rsid w:val="00E6093D"/>
    <w:rsid w:val="00E665DF"/>
    <w:rsid w:val="00E666C5"/>
    <w:rsid w:val="00E673E9"/>
    <w:rsid w:val="00E679F0"/>
    <w:rsid w:val="00E67FE4"/>
    <w:rsid w:val="00E703C3"/>
    <w:rsid w:val="00E72103"/>
    <w:rsid w:val="00E72CBA"/>
    <w:rsid w:val="00E74F63"/>
    <w:rsid w:val="00E75A6B"/>
    <w:rsid w:val="00E7678E"/>
    <w:rsid w:val="00E80C85"/>
    <w:rsid w:val="00E81BC7"/>
    <w:rsid w:val="00E82E59"/>
    <w:rsid w:val="00E849DB"/>
    <w:rsid w:val="00E86A87"/>
    <w:rsid w:val="00E87317"/>
    <w:rsid w:val="00E87AA0"/>
    <w:rsid w:val="00E90982"/>
    <w:rsid w:val="00E9155D"/>
    <w:rsid w:val="00E91A0C"/>
    <w:rsid w:val="00E91DD1"/>
    <w:rsid w:val="00E92937"/>
    <w:rsid w:val="00E92F1C"/>
    <w:rsid w:val="00E95421"/>
    <w:rsid w:val="00EA02EA"/>
    <w:rsid w:val="00EA1BB9"/>
    <w:rsid w:val="00EA35C5"/>
    <w:rsid w:val="00EA4A2F"/>
    <w:rsid w:val="00EA6171"/>
    <w:rsid w:val="00EA77A2"/>
    <w:rsid w:val="00EA7C35"/>
    <w:rsid w:val="00EA7E20"/>
    <w:rsid w:val="00EB08E4"/>
    <w:rsid w:val="00EB0F98"/>
    <w:rsid w:val="00EB1567"/>
    <w:rsid w:val="00EB21C0"/>
    <w:rsid w:val="00EB4C79"/>
    <w:rsid w:val="00EB520F"/>
    <w:rsid w:val="00EB552B"/>
    <w:rsid w:val="00EC01C2"/>
    <w:rsid w:val="00EC0F72"/>
    <w:rsid w:val="00EC1AC5"/>
    <w:rsid w:val="00EC1D35"/>
    <w:rsid w:val="00EC1E3B"/>
    <w:rsid w:val="00EC2FF1"/>
    <w:rsid w:val="00EC748F"/>
    <w:rsid w:val="00EC7F26"/>
    <w:rsid w:val="00ED039D"/>
    <w:rsid w:val="00ED09FF"/>
    <w:rsid w:val="00ED21B8"/>
    <w:rsid w:val="00ED3467"/>
    <w:rsid w:val="00ED691A"/>
    <w:rsid w:val="00EE087D"/>
    <w:rsid w:val="00EE22D4"/>
    <w:rsid w:val="00EE2DC0"/>
    <w:rsid w:val="00EE30FD"/>
    <w:rsid w:val="00EE4F6F"/>
    <w:rsid w:val="00EE6289"/>
    <w:rsid w:val="00EE675D"/>
    <w:rsid w:val="00EE76F9"/>
    <w:rsid w:val="00EE7999"/>
    <w:rsid w:val="00EF34B9"/>
    <w:rsid w:val="00EF35BB"/>
    <w:rsid w:val="00F00902"/>
    <w:rsid w:val="00F05F80"/>
    <w:rsid w:val="00F06BC4"/>
    <w:rsid w:val="00F10D7C"/>
    <w:rsid w:val="00F10E16"/>
    <w:rsid w:val="00F11CD5"/>
    <w:rsid w:val="00F1318B"/>
    <w:rsid w:val="00F148B8"/>
    <w:rsid w:val="00F1491D"/>
    <w:rsid w:val="00F1524F"/>
    <w:rsid w:val="00F15F97"/>
    <w:rsid w:val="00F2063D"/>
    <w:rsid w:val="00F2464B"/>
    <w:rsid w:val="00F26297"/>
    <w:rsid w:val="00F3003E"/>
    <w:rsid w:val="00F318BD"/>
    <w:rsid w:val="00F32B31"/>
    <w:rsid w:val="00F34F9B"/>
    <w:rsid w:val="00F3739E"/>
    <w:rsid w:val="00F375AD"/>
    <w:rsid w:val="00F402EE"/>
    <w:rsid w:val="00F40DAE"/>
    <w:rsid w:val="00F42330"/>
    <w:rsid w:val="00F44B8D"/>
    <w:rsid w:val="00F45631"/>
    <w:rsid w:val="00F4645B"/>
    <w:rsid w:val="00F507FF"/>
    <w:rsid w:val="00F52054"/>
    <w:rsid w:val="00F52CBE"/>
    <w:rsid w:val="00F54878"/>
    <w:rsid w:val="00F552A7"/>
    <w:rsid w:val="00F55865"/>
    <w:rsid w:val="00F56FDA"/>
    <w:rsid w:val="00F5710E"/>
    <w:rsid w:val="00F576D1"/>
    <w:rsid w:val="00F60B76"/>
    <w:rsid w:val="00F613FA"/>
    <w:rsid w:val="00F6165C"/>
    <w:rsid w:val="00F61C5A"/>
    <w:rsid w:val="00F62D20"/>
    <w:rsid w:val="00F62F0D"/>
    <w:rsid w:val="00F633DC"/>
    <w:rsid w:val="00F63A96"/>
    <w:rsid w:val="00F63F5F"/>
    <w:rsid w:val="00F66068"/>
    <w:rsid w:val="00F661F8"/>
    <w:rsid w:val="00F668C6"/>
    <w:rsid w:val="00F66BDC"/>
    <w:rsid w:val="00F70024"/>
    <w:rsid w:val="00F70F8F"/>
    <w:rsid w:val="00F711E4"/>
    <w:rsid w:val="00F72523"/>
    <w:rsid w:val="00F73B58"/>
    <w:rsid w:val="00F748E0"/>
    <w:rsid w:val="00F760F2"/>
    <w:rsid w:val="00F7650B"/>
    <w:rsid w:val="00F77B1A"/>
    <w:rsid w:val="00F77B51"/>
    <w:rsid w:val="00F77D82"/>
    <w:rsid w:val="00F80CEA"/>
    <w:rsid w:val="00F81BBF"/>
    <w:rsid w:val="00F827D1"/>
    <w:rsid w:val="00F92AFD"/>
    <w:rsid w:val="00F94AF0"/>
    <w:rsid w:val="00F94E14"/>
    <w:rsid w:val="00FA0A8F"/>
    <w:rsid w:val="00FA1204"/>
    <w:rsid w:val="00FA1C16"/>
    <w:rsid w:val="00FA25B0"/>
    <w:rsid w:val="00FA3CE2"/>
    <w:rsid w:val="00FA5452"/>
    <w:rsid w:val="00FA7D68"/>
    <w:rsid w:val="00FB0DC7"/>
    <w:rsid w:val="00FB12C2"/>
    <w:rsid w:val="00FB2F00"/>
    <w:rsid w:val="00FB3025"/>
    <w:rsid w:val="00FB39DC"/>
    <w:rsid w:val="00FB3BC8"/>
    <w:rsid w:val="00FB42B8"/>
    <w:rsid w:val="00FB5DFF"/>
    <w:rsid w:val="00FB6C27"/>
    <w:rsid w:val="00FC1A3F"/>
    <w:rsid w:val="00FC1D4A"/>
    <w:rsid w:val="00FC2BFD"/>
    <w:rsid w:val="00FC3129"/>
    <w:rsid w:val="00FC318D"/>
    <w:rsid w:val="00FC4575"/>
    <w:rsid w:val="00FC4743"/>
    <w:rsid w:val="00FC474A"/>
    <w:rsid w:val="00FC516F"/>
    <w:rsid w:val="00FC58DA"/>
    <w:rsid w:val="00FC6864"/>
    <w:rsid w:val="00FC6B94"/>
    <w:rsid w:val="00FC73A9"/>
    <w:rsid w:val="00FD3468"/>
    <w:rsid w:val="00FD4437"/>
    <w:rsid w:val="00FD5B9B"/>
    <w:rsid w:val="00FD5BEA"/>
    <w:rsid w:val="00FD5C56"/>
    <w:rsid w:val="00FD7040"/>
    <w:rsid w:val="00FD71D6"/>
    <w:rsid w:val="00FD7419"/>
    <w:rsid w:val="00FE09B9"/>
    <w:rsid w:val="00FE0BFC"/>
    <w:rsid w:val="00FE190A"/>
    <w:rsid w:val="00FE3AFE"/>
    <w:rsid w:val="00FE4E7B"/>
    <w:rsid w:val="00FE5499"/>
    <w:rsid w:val="00FE5B65"/>
    <w:rsid w:val="00FF20DE"/>
    <w:rsid w:val="00FF2284"/>
    <w:rsid w:val="00FF3188"/>
    <w:rsid w:val="00FF4D40"/>
    <w:rsid w:val="00FF6365"/>
    <w:rsid w:val="00FF6B7D"/>
    <w:rsid w:val="7C770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B5744"/>
  <w15:docId w15:val="{DA3FBA33-44F9-4B21-9298-E9D10C97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809"/>
    <w:pPr>
      <w:spacing w:before="120" w:after="120"/>
    </w:pPr>
    <w:rPr>
      <w:rFonts w:ascii="Arial" w:hAnsi="Arial"/>
      <w:sz w:val="24"/>
    </w:rPr>
  </w:style>
  <w:style w:type="paragraph" w:styleId="Heading1">
    <w:name w:val="heading 1"/>
    <w:basedOn w:val="Normal"/>
    <w:next w:val="Normal"/>
    <w:qFormat/>
    <w:locked/>
    <w:rsid w:val="007F2094"/>
    <w:pPr>
      <w:keepNext/>
      <w:spacing w:before="240"/>
      <w:outlineLvl w:val="0"/>
    </w:pPr>
    <w:rPr>
      <w:b/>
      <w:sz w:val="40"/>
    </w:rPr>
  </w:style>
  <w:style w:type="paragraph" w:styleId="Heading2">
    <w:name w:val="heading 2"/>
    <w:basedOn w:val="Normal"/>
    <w:next w:val="Normal"/>
    <w:link w:val="Heading2Char"/>
    <w:qFormat/>
    <w:rsid w:val="006156B0"/>
    <w:pPr>
      <w:keepNext/>
      <w:pBdr>
        <w:bottom w:val="single" w:sz="8" w:space="4" w:color="00424F"/>
      </w:pBdr>
      <w:tabs>
        <w:tab w:val="left" w:pos="0"/>
      </w:tabs>
      <w:spacing w:before="360" w:after="240"/>
      <w:outlineLvl w:val="1"/>
    </w:pPr>
    <w:rPr>
      <w:rFonts w:eastAsia="Times New Roman"/>
      <w:b/>
      <w:sz w:val="36"/>
    </w:rPr>
  </w:style>
  <w:style w:type="paragraph" w:styleId="Heading3">
    <w:name w:val="heading 3"/>
    <w:basedOn w:val="Normal"/>
    <w:next w:val="Normal"/>
    <w:link w:val="Heading3Char"/>
    <w:qFormat/>
    <w:rsid w:val="006156B0"/>
    <w:pPr>
      <w:keepNext/>
      <w:spacing w:before="240"/>
      <w:outlineLvl w:val="2"/>
    </w:pPr>
    <w:rPr>
      <w:b/>
      <w:sz w:val="32"/>
    </w:rPr>
  </w:style>
  <w:style w:type="paragraph" w:styleId="Heading4">
    <w:name w:val="heading 4"/>
    <w:basedOn w:val="Normal"/>
    <w:next w:val="Normal"/>
    <w:qFormat/>
    <w:rsid w:val="00FD7700"/>
    <w:pPr>
      <w:keepNext/>
      <w:spacing w:after="60"/>
      <w:outlineLvl w:val="3"/>
    </w:pPr>
    <w:rPr>
      <w:b/>
    </w:rPr>
  </w:style>
  <w:style w:type="paragraph" w:styleId="Heading5">
    <w:name w:val="heading 5"/>
    <w:basedOn w:val="Normal"/>
    <w:next w:val="Normal"/>
    <w:qFormat/>
    <w:locked/>
    <w:rsid w:val="00FD7700"/>
    <w:pPr>
      <w:keepNext/>
      <w:spacing w:before="360"/>
      <w:outlineLvl w:val="4"/>
    </w:pPr>
    <w:rPr>
      <w:sz w:val="48"/>
    </w:rPr>
  </w:style>
  <w:style w:type="paragraph" w:styleId="Heading6">
    <w:name w:val="heading 6"/>
    <w:basedOn w:val="Normal"/>
    <w:next w:val="Normal"/>
    <w:link w:val="Heading6Char"/>
    <w:qFormat/>
    <w:locked/>
    <w:rsid w:val="00FD7700"/>
    <w:pPr>
      <w:spacing w:before="240" w:after="60"/>
      <w:outlineLvl w:val="5"/>
    </w:pPr>
    <w:rPr>
      <w:rFonts w:ascii="Cambria" w:eastAsia="Times New Roman" w:hAnsi="Cambria"/>
      <w:b/>
      <w:bCs/>
      <w:sz w:val="22"/>
      <w:szCs w:val="22"/>
    </w:rPr>
  </w:style>
  <w:style w:type="paragraph" w:styleId="Heading7">
    <w:name w:val="heading 7"/>
    <w:basedOn w:val="Normal"/>
    <w:next w:val="Normal"/>
    <w:link w:val="Heading7Char"/>
    <w:qFormat/>
    <w:locked/>
    <w:rsid w:val="00FD7700"/>
    <w:pPr>
      <w:spacing w:before="240" w:after="60"/>
      <w:outlineLvl w:val="6"/>
    </w:pPr>
    <w:rPr>
      <w:rFonts w:ascii="Cambria" w:eastAsia="Times New Roman" w:hAnsi="Cambria"/>
      <w:szCs w:val="24"/>
    </w:rPr>
  </w:style>
  <w:style w:type="paragraph" w:styleId="Heading8">
    <w:name w:val="heading 8"/>
    <w:basedOn w:val="Normal"/>
    <w:next w:val="Normal"/>
    <w:link w:val="Heading8Char"/>
    <w:qFormat/>
    <w:locked/>
    <w:rsid w:val="00FD7700"/>
    <w:pPr>
      <w:spacing w:before="240" w:after="60"/>
      <w:outlineLvl w:val="7"/>
    </w:pPr>
    <w:rPr>
      <w:rFonts w:ascii="Cambria" w:eastAsia="Times New Roman" w:hAnsi="Cambria"/>
      <w:i/>
      <w:iCs/>
      <w:szCs w:val="24"/>
    </w:rPr>
  </w:style>
  <w:style w:type="paragraph" w:styleId="Heading9">
    <w:name w:val="heading 9"/>
    <w:basedOn w:val="Normal"/>
    <w:next w:val="Normal"/>
    <w:link w:val="Heading9Char"/>
    <w:qFormat/>
    <w:locked/>
    <w:rsid w:val="00FD7700"/>
    <w:pPr>
      <w:spacing w:before="240" w:after="60"/>
      <w:outlineLvl w:val="8"/>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44B8D"/>
    <w:pPr>
      <w:tabs>
        <w:tab w:val="center" w:pos="4153"/>
        <w:tab w:val="right" w:pos="8306"/>
      </w:tabs>
      <w:spacing w:before="60" w:after="60"/>
    </w:pPr>
    <w:rPr>
      <w:rFonts w:eastAsia="Times New Roman"/>
    </w:rPr>
  </w:style>
  <w:style w:type="paragraph" w:styleId="BodyTextIndent">
    <w:name w:val="Body Text Indent"/>
    <w:basedOn w:val="Normal"/>
    <w:locked/>
    <w:pPr>
      <w:ind w:left="709" w:hanging="709"/>
    </w:pPr>
  </w:style>
  <w:style w:type="table" w:styleId="TableGrid">
    <w:name w:val="Table Grid"/>
    <w:basedOn w:val="TableNormal"/>
    <w:uiPriority w:val="59"/>
    <w:locked/>
    <w:rsid w:val="007F2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details">
    <w:name w:val="author details"/>
    <w:basedOn w:val="Header"/>
    <w:locked/>
    <w:pPr>
      <w:pBdr>
        <w:top w:val="single" w:sz="8" w:space="4" w:color="auto"/>
        <w:left w:val="single" w:sz="8" w:space="4" w:color="auto"/>
        <w:bottom w:val="single" w:sz="8" w:space="4" w:color="auto"/>
        <w:right w:val="single" w:sz="8" w:space="4" w:color="auto"/>
      </w:pBdr>
      <w:tabs>
        <w:tab w:val="clear" w:pos="4153"/>
        <w:tab w:val="clear" w:pos="8306"/>
      </w:tabs>
    </w:pPr>
  </w:style>
  <w:style w:type="paragraph" w:customStyle="1" w:styleId="CommitteeTitle">
    <w:name w:val="Committee Title"/>
    <w:basedOn w:val="Header"/>
    <w:next w:val="Header"/>
    <w:qFormat/>
    <w:rsid w:val="00DC4122"/>
    <w:pPr>
      <w:shd w:val="clear" w:color="auto" w:fill="000000"/>
      <w:tabs>
        <w:tab w:val="clear" w:pos="4153"/>
        <w:tab w:val="clear" w:pos="8306"/>
      </w:tabs>
      <w:spacing w:after="120"/>
      <w:ind w:right="2835"/>
    </w:pPr>
    <w:rPr>
      <w:b/>
      <w:noProof/>
      <w:color w:val="FFFFFF"/>
    </w:rPr>
  </w:style>
  <w:style w:type="paragraph" w:customStyle="1" w:styleId="summarydetails">
    <w:name w:val="summary details"/>
    <w:basedOn w:val="Normal"/>
    <w:qFormat/>
    <w:rsid w:val="00DC4122"/>
    <w:pPr>
      <w:spacing w:before="60" w:after="60"/>
      <w:ind w:left="720"/>
    </w:pPr>
  </w:style>
  <w:style w:type="paragraph" w:customStyle="1" w:styleId="BackgroundPapers">
    <w:name w:val="Background Papers"/>
    <w:basedOn w:val="Heading4"/>
    <w:rsid w:val="00F44B8D"/>
    <w:pPr>
      <w:spacing w:before="0" w:after="0"/>
      <w:ind w:left="720"/>
    </w:pPr>
    <w:rPr>
      <w:b w:val="0"/>
    </w:rPr>
  </w:style>
  <w:style w:type="paragraph" w:customStyle="1" w:styleId="overviewheading">
    <w:name w:val="overview heading"/>
    <w:basedOn w:val="Normal"/>
    <w:qFormat/>
    <w:rsid w:val="00F44B8D"/>
    <w:pPr>
      <w:pBdr>
        <w:bottom w:val="single" w:sz="4" w:space="4" w:color="auto"/>
      </w:pBdr>
      <w:spacing w:after="60"/>
    </w:pPr>
    <w:rPr>
      <w:b/>
    </w:rPr>
  </w:style>
  <w:style w:type="paragraph" w:customStyle="1" w:styleId="ReportTitle">
    <w:name w:val="Report Title"/>
    <w:basedOn w:val="Normal"/>
    <w:qFormat/>
    <w:rsid w:val="00DC4122"/>
    <w:rPr>
      <w:b/>
      <w:sz w:val="40"/>
    </w:rPr>
  </w:style>
  <w:style w:type="character" w:customStyle="1" w:styleId="Heading6Char">
    <w:name w:val="Heading 6 Char"/>
    <w:link w:val="Heading6"/>
    <w:rsid w:val="00FD7700"/>
    <w:rPr>
      <w:rFonts w:ascii="Cambria" w:eastAsia="Times New Roman" w:hAnsi="Cambria" w:cs="Times New Roman"/>
      <w:b/>
      <w:bCs/>
      <w:sz w:val="22"/>
      <w:szCs w:val="22"/>
      <w:lang w:eastAsia="en-GB"/>
    </w:rPr>
  </w:style>
  <w:style w:type="character" w:customStyle="1" w:styleId="Heading7Char">
    <w:name w:val="Heading 7 Char"/>
    <w:link w:val="Heading7"/>
    <w:rsid w:val="00FD7700"/>
    <w:rPr>
      <w:rFonts w:ascii="Cambria" w:eastAsia="Times New Roman" w:hAnsi="Cambria" w:cs="Times New Roman"/>
      <w:sz w:val="24"/>
      <w:szCs w:val="24"/>
      <w:lang w:eastAsia="en-GB"/>
    </w:rPr>
  </w:style>
  <w:style w:type="character" w:customStyle="1" w:styleId="Heading8Char">
    <w:name w:val="Heading 8 Char"/>
    <w:link w:val="Heading8"/>
    <w:rsid w:val="00FD7700"/>
    <w:rPr>
      <w:rFonts w:ascii="Cambria" w:eastAsia="Times New Roman" w:hAnsi="Cambria" w:cs="Times New Roman"/>
      <w:i/>
      <w:iCs/>
      <w:sz w:val="24"/>
      <w:szCs w:val="24"/>
      <w:lang w:eastAsia="en-GB"/>
    </w:rPr>
  </w:style>
  <w:style w:type="character" w:customStyle="1" w:styleId="Heading9Char">
    <w:name w:val="Heading 9 Char"/>
    <w:link w:val="Heading9"/>
    <w:rsid w:val="00FD7700"/>
    <w:rPr>
      <w:rFonts w:ascii="Calibri" w:eastAsia="Times New Roman" w:hAnsi="Calibri" w:cs="Times New Roman"/>
      <w:sz w:val="22"/>
      <w:szCs w:val="22"/>
      <w:lang w:eastAsia="en-GB"/>
    </w:rPr>
  </w:style>
  <w:style w:type="paragraph" w:customStyle="1" w:styleId="ParaX11">
    <w:name w:val="Para X.1.1"/>
    <w:basedOn w:val="Normal"/>
    <w:rsid w:val="00AC2D75"/>
    <w:pPr>
      <w:ind w:left="1451" w:hanging="720"/>
    </w:pPr>
  </w:style>
  <w:style w:type="paragraph" w:styleId="BalloonText">
    <w:name w:val="Balloon Text"/>
    <w:basedOn w:val="Normal"/>
    <w:semiHidden/>
    <w:locked/>
    <w:rsid w:val="00EC0F72"/>
    <w:rPr>
      <w:rFonts w:ascii="Tahoma" w:hAnsi="Tahoma" w:cs="Tahoma"/>
      <w:sz w:val="16"/>
      <w:szCs w:val="16"/>
    </w:rPr>
  </w:style>
  <w:style w:type="paragraph" w:customStyle="1" w:styleId="SubHeadings">
    <w:name w:val="Sub Headings"/>
    <w:basedOn w:val="Heading3"/>
    <w:link w:val="SubHeadingsChar"/>
    <w:autoRedefine/>
    <w:locked/>
    <w:rsid w:val="00E13AD0"/>
    <w:pPr>
      <w:spacing w:before="0" w:after="0"/>
      <w:ind w:left="720"/>
    </w:pPr>
    <w:rPr>
      <w:b w:val="0"/>
      <w:sz w:val="24"/>
      <w:szCs w:val="24"/>
    </w:rPr>
  </w:style>
  <w:style w:type="paragraph" w:customStyle="1" w:styleId="NumberList1">
    <w:name w:val="Number List1"/>
    <w:basedOn w:val="Normal"/>
    <w:autoRedefine/>
    <w:locked/>
    <w:rsid w:val="003914B1"/>
    <w:pPr>
      <w:numPr>
        <w:numId w:val="6"/>
      </w:numPr>
    </w:pPr>
  </w:style>
  <w:style w:type="paragraph" w:customStyle="1" w:styleId="FirstIndent">
    <w:name w:val="First Indent"/>
    <w:basedOn w:val="Normal"/>
    <w:link w:val="FirstIndentCharChar"/>
    <w:autoRedefine/>
    <w:locked/>
    <w:rsid w:val="00522BD1"/>
    <w:pPr>
      <w:tabs>
        <w:tab w:val="left" w:pos="1440"/>
      </w:tabs>
      <w:spacing w:before="0" w:after="0"/>
      <w:ind w:left="1440" w:hanging="720"/>
    </w:pPr>
  </w:style>
  <w:style w:type="paragraph" w:customStyle="1" w:styleId="SecondIndent">
    <w:name w:val="Second Indent"/>
    <w:basedOn w:val="Normal"/>
    <w:rsid w:val="0049562C"/>
    <w:pPr>
      <w:tabs>
        <w:tab w:val="left" w:pos="1440"/>
        <w:tab w:val="left" w:pos="2160"/>
      </w:tabs>
      <w:spacing w:before="0" w:after="0"/>
      <w:ind w:left="2160" w:hanging="720"/>
    </w:pPr>
  </w:style>
  <w:style w:type="paragraph" w:customStyle="1" w:styleId="BulletListX1">
    <w:name w:val="Bullet List X.1"/>
    <w:basedOn w:val="ParaX1"/>
    <w:rsid w:val="00BC1E59"/>
    <w:pPr>
      <w:numPr>
        <w:numId w:val="7"/>
      </w:numPr>
      <w:tabs>
        <w:tab w:val="clear" w:pos="2160"/>
      </w:tabs>
      <w:ind w:left="1080"/>
    </w:pPr>
  </w:style>
  <w:style w:type="character" w:customStyle="1" w:styleId="Heading2Char">
    <w:name w:val="Heading 2 Char"/>
    <w:link w:val="Heading2"/>
    <w:rsid w:val="00BB2685"/>
    <w:rPr>
      <w:rFonts w:ascii="Helvetica" w:hAnsi="Helvetica"/>
      <w:b/>
      <w:sz w:val="36"/>
      <w:lang w:val="en-GB" w:eastAsia="en-GB" w:bidi="ar-SA"/>
    </w:rPr>
  </w:style>
  <w:style w:type="character" w:customStyle="1" w:styleId="Heading3Char">
    <w:name w:val="Heading 3 Char"/>
    <w:link w:val="Heading3"/>
    <w:rsid w:val="007E0733"/>
    <w:rPr>
      <w:rFonts w:ascii="Helvetica" w:eastAsia="Times" w:hAnsi="Helvetica"/>
      <w:b/>
      <w:sz w:val="32"/>
      <w:lang w:val="en-GB" w:eastAsia="en-GB" w:bidi="ar-SA"/>
    </w:rPr>
  </w:style>
  <w:style w:type="character" w:customStyle="1" w:styleId="SubHeadingsChar">
    <w:name w:val="Sub Headings Char"/>
    <w:link w:val="SubHeadings"/>
    <w:rsid w:val="00E13AD0"/>
    <w:rPr>
      <w:rFonts w:ascii="Helvetica" w:eastAsia="Times" w:hAnsi="Helvetica"/>
      <w:b/>
      <w:sz w:val="24"/>
      <w:szCs w:val="24"/>
      <w:lang w:val="en-GB" w:eastAsia="en-GB" w:bidi="ar-SA"/>
    </w:rPr>
  </w:style>
  <w:style w:type="paragraph" w:customStyle="1" w:styleId="BulletList">
    <w:name w:val="Bullet List"/>
    <w:basedOn w:val="Normal"/>
    <w:autoRedefine/>
    <w:rsid w:val="00A2301F"/>
    <w:pPr>
      <w:tabs>
        <w:tab w:val="left" w:pos="426"/>
      </w:tabs>
      <w:spacing w:before="0" w:after="0"/>
      <w:jc w:val="right"/>
    </w:pPr>
    <w:rPr>
      <w:b/>
      <w:color w:val="1F497D" w:themeColor="text2"/>
      <w:szCs w:val="24"/>
    </w:rPr>
  </w:style>
  <w:style w:type="paragraph" w:customStyle="1" w:styleId="AgendaItemNo">
    <w:name w:val="Agenda Item No"/>
    <w:basedOn w:val="Header"/>
    <w:link w:val="AgendaItemNoChar"/>
    <w:rsid w:val="005C2F71"/>
    <w:pPr>
      <w:tabs>
        <w:tab w:val="clear" w:pos="4153"/>
        <w:tab w:val="clear" w:pos="8306"/>
      </w:tabs>
      <w:spacing w:before="240" w:after="120"/>
    </w:pPr>
    <w:rPr>
      <w:color w:val="000000"/>
    </w:rPr>
  </w:style>
  <w:style w:type="paragraph" w:customStyle="1" w:styleId="RecommendationsNumbered">
    <w:name w:val="Recommendations Numbered"/>
    <w:basedOn w:val="FirstIndent"/>
    <w:rsid w:val="00053BFF"/>
  </w:style>
  <w:style w:type="character" w:customStyle="1" w:styleId="HeaderChar">
    <w:name w:val="Header Char"/>
    <w:link w:val="Header"/>
    <w:rsid w:val="00F44B8D"/>
    <w:rPr>
      <w:rFonts w:ascii="Helvetica" w:eastAsia="Times" w:hAnsi="Helvetica"/>
      <w:sz w:val="24"/>
      <w:lang w:val="en-GB" w:eastAsia="en-GB" w:bidi="ar-SA"/>
    </w:rPr>
  </w:style>
  <w:style w:type="character" w:customStyle="1" w:styleId="AgendaItemNoChar">
    <w:name w:val="Agenda Item No Char"/>
    <w:link w:val="AgendaItemNo"/>
    <w:rsid w:val="005C2F71"/>
    <w:rPr>
      <w:rFonts w:ascii="Helvetica" w:eastAsia="Times" w:hAnsi="Helvetica"/>
      <w:color w:val="000000"/>
      <w:sz w:val="24"/>
      <w:lang w:val="en-GB" w:eastAsia="en-GB" w:bidi="ar-SA"/>
    </w:rPr>
  </w:style>
  <w:style w:type="paragraph" w:styleId="Date">
    <w:name w:val="Date"/>
    <w:basedOn w:val="Normal"/>
    <w:next w:val="Normal"/>
    <w:link w:val="DateChar"/>
    <w:semiHidden/>
    <w:locked/>
    <w:rsid w:val="00DB03A8"/>
  </w:style>
  <w:style w:type="paragraph" w:customStyle="1" w:styleId="Date2">
    <w:name w:val="Date2"/>
    <w:basedOn w:val="Date"/>
    <w:link w:val="Date2Char"/>
    <w:autoRedefine/>
    <w:locked/>
    <w:rsid w:val="00DB03A8"/>
    <w:rPr>
      <w:b/>
    </w:rPr>
  </w:style>
  <w:style w:type="character" w:customStyle="1" w:styleId="DateChar">
    <w:name w:val="Date Char"/>
    <w:link w:val="Date"/>
    <w:rsid w:val="00DB03A8"/>
    <w:rPr>
      <w:rFonts w:ascii="Helvetica" w:eastAsia="Times" w:hAnsi="Helvetica"/>
      <w:sz w:val="24"/>
      <w:lang w:val="en-GB" w:eastAsia="en-GB" w:bidi="ar-SA"/>
    </w:rPr>
  </w:style>
  <w:style w:type="character" w:customStyle="1" w:styleId="Date2Char">
    <w:name w:val="Date2 Char"/>
    <w:link w:val="Date2"/>
    <w:rsid w:val="00DB03A8"/>
    <w:rPr>
      <w:rFonts w:ascii="Helvetica" w:eastAsia="Times" w:hAnsi="Helvetica"/>
      <w:b/>
      <w:sz w:val="24"/>
      <w:lang w:val="en-GB" w:eastAsia="en-GB" w:bidi="ar-SA"/>
    </w:rPr>
  </w:style>
  <w:style w:type="character" w:customStyle="1" w:styleId="FirstIndentCharChar">
    <w:name w:val="First Indent Char Char"/>
    <w:link w:val="FirstIndent"/>
    <w:rsid w:val="00522BD1"/>
    <w:rPr>
      <w:rFonts w:ascii="Helvetica" w:eastAsia="Times" w:hAnsi="Helvetica"/>
      <w:sz w:val="24"/>
      <w:lang w:val="en-GB" w:eastAsia="en-GB" w:bidi="ar-SA"/>
    </w:rPr>
  </w:style>
  <w:style w:type="character" w:styleId="Hyperlink">
    <w:name w:val="Hyperlink"/>
    <w:locked/>
    <w:rsid w:val="00B36B6F"/>
    <w:rPr>
      <w:color w:val="0000FF"/>
      <w:u w:val="single"/>
    </w:rPr>
  </w:style>
  <w:style w:type="paragraph" w:customStyle="1" w:styleId="StyleNumberedList2Left254cmFirstline0cm">
    <w:name w:val="Style Numbered List2 + Left:  2.54 cm First line:  0 cm"/>
    <w:basedOn w:val="Normal"/>
    <w:locked/>
    <w:rsid w:val="00CA4246"/>
    <w:pPr>
      <w:numPr>
        <w:ilvl w:val="2"/>
        <w:numId w:val="3"/>
      </w:numPr>
    </w:pPr>
  </w:style>
  <w:style w:type="paragraph" w:customStyle="1" w:styleId="NumberedList4">
    <w:name w:val="Numbered List4"/>
    <w:basedOn w:val="Normal"/>
    <w:locked/>
    <w:rsid w:val="00732C4D"/>
    <w:pPr>
      <w:numPr>
        <w:numId w:val="5"/>
      </w:numPr>
      <w:tabs>
        <w:tab w:val="clear" w:pos="1778"/>
        <w:tab w:val="num" w:pos="851"/>
      </w:tabs>
      <w:ind w:left="1134" w:hanging="708"/>
    </w:pPr>
  </w:style>
  <w:style w:type="paragraph" w:customStyle="1" w:styleId="NumberedList3">
    <w:name w:val="Numbered List3"/>
    <w:basedOn w:val="Normal"/>
    <w:autoRedefine/>
    <w:locked/>
    <w:rsid w:val="006A5B64"/>
    <w:pPr>
      <w:numPr>
        <w:ilvl w:val="1"/>
      </w:numPr>
      <w:tabs>
        <w:tab w:val="num" w:pos="426"/>
      </w:tabs>
      <w:ind w:left="426" w:hanging="284"/>
    </w:pPr>
  </w:style>
  <w:style w:type="numbering" w:customStyle="1" w:styleId="StyleOutlinenumberedLeft254cmHanging093cm">
    <w:name w:val="Style Outline numbered Left:  2.54 cm Hanging:  0.93 cm"/>
    <w:basedOn w:val="NoList"/>
    <w:locked/>
    <w:rsid w:val="0010432A"/>
    <w:pPr>
      <w:numPr>
        <w:numId w:val="2"/>
      </w:numPr>
    </w:pPr>
  </w:style>
  <w:style w:type="numbering" w:styleId="111111">
    <w:name w:val="Outline List 2"/>
    <w:basedOn w:val="NoList"/>
    <w:locked/>
    <w:rsid w:val="00CA4246"/>
    <w:pPr>
      <w:numPr>
        <w:numId w:val="4"/>
      </w:numPr>
    </w:pPr>
  </w:style>
  <w:style w:type="paragraph" w:customStyle="1" w:styleId="ParaX0">
    <w:name w:val="Para X.0"/>
    <w:basedOn w:val="Heading2"/>
    <w:rsid w:val="00DC4122"/>
    <w:pPr>
      <w:tabs>
        <w:tab w:val="clear" w:pos="0"/>
      </w:tabs>
      <w:spacing w:before="0" w:after="0"/>
      <w:ind w:left="720" w:hanging="720"/>
    </w:pPr>
  </w:style>
  <w:style w:type="paragraph" w:customStyle="1" w:styleId="ParaX1">
    <w:name w:val="Para X.1"/>
    <w:basedOn w:val="Normal"/>
    <w:rsid w:val="00AC2D75"/>
    <w:pPr>
      <w:spacing w:before="0" w:after="0"/>
      <w:ind w:left="731" w:hanging="731"/>
    </w:pPr>
  </w:style>
  <w:style w:type="paragraph" w:customStyle="1" w:styleId="BulletListX11">
    <w:name w:val="Bullet List X.1.1"/>
    <w:basedOn w:val="Normal"/>
    <w:rsid w:val="00BC1E59"/>
    <w:pPr>
      <w:numPr>
        <w:numId w:val="8"/>
      </w:numPr>
      <w:tabs>
        <w:tab w:val="clear" w:pos="2160"/>
      </w:tabs>
      <w:ind w:left="1800" w:hanging="349"/>
    </w:pPr>
  </w:style>
  <w:style w:type="paragraph" w:styleId="Footer">
    <w:name w:val="footer"/>
    <w:basedOn w:val="Normal"/>
    <w:link w:val="FooterChar"/>
    <w:locked/>
    <w:rsid w:val="00713363"/>
    <w:pPr>
      <w:tabs>
        <w:tab w:val="center" w:pos="4153"/>
        <w:tab w:val="right" w:pos="8306"/>
      </w:tabs>
    </w:pPr>
  </w:style>
  <w:style w:type="paragraph" w:customStyle="1" w:styleId="FirstIndentHeading">
    <w:name w:val="First Indent Heading"/>
    <w:basedOn w:val="FirstIndent"/>
    <w:locked/>
    <w:rsid w:val="00053BFF"/>
    <w:rPr>
      <w:b/>
      <w:u w:val="single"/>
    </w:rPr>
  </w:style>
  <w:style w:type="paragraph" w:customStyle="1" w:styleId="AppendicesNumberedList">
    <w:name w:val="Appendices Numbered List"/>
    <w:basedOn w:val="FirstIndent"/>
    <w:rsid w:val="00053BFF"/>
  </w:style>
  <w:style w:type="character" w:customStyle="1" w:styleId="Bold">
    <w:name w:val="Bold"/>
    <w:rsid w:val="00053BFF"/>
    <w:rPr>
      <w:b/>
    </w:rPr>
  </w:style>
  <w:style w:type="character" w:customStyle="1" w:styleId="BoldUnderline">
    <w:name w:val="Bold &amp; Underline"/>
    <w:rsid w:val="00DC4122"/>
    <w:rPr>
      <w:b/>
      <w:u w:val="single"/>
    </w:rPr>
  </w:style>
  <w:style w:type="character" w:customStyle="1" w:styleId="Underline">
    <w:name w:val="Underline"/>
    <w:rsid w:val="00DC4122"/>
    <w:rPr>
      <w:u w:val="single"/>
    </w:rPr>
  </w:style>
  <w:style w:type="character" w:customStyle="1" w:styleId="Italic">
    <w:name w:val="Italic"/>
    <w:rsid w:val="00D6634C"/>
    <w:rPr>
      <w:i/>
    </w:rPr>
  </w:style>
  <w:style w:type="table" w:customStyle="1" w:styleId="TableGrid1">
    <w:name w:val="Table Grid1"/>
    <w:basedOn w:val="TableNormal"/>
    <w:next w:val="TableGrid"/>
    <w:uiPriority w:val="59"/>
    <w:rsid w:val="00932C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A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3">
    <w:name w:val="Calendar 3"/>
    <w:basedOn w:val="TableNormal"/>
    <w:uiPriority w:val="99"/>
    <w:qFormat/>
    <w:rsid w:val="0020006A"/>
    <w:pPr>
      <w:jc w:val="right"/>
    </w:pPr>
    <w:rPr>
      <w:rFonts w:ascii="Cambria" w:eastAsia="MS Mincho" w:hAnsi="Cambria" w:cs="Arial"/>
      <w:color w:val="000000"/>
      <w:sz w:val="22"/>
      <w:szCs w:val="22"/>
      <w:lang w:val="en-US" w:eastAsia="ja-JP"/>
    </w:rPr>
    <w:tblPr/>
    <w:tblStylePr w:type="firstRow">
      <w:pPr>
        <w:wordWrap/>
        <w:jc w:val="right"/>
      </w:pPr>
      <w:rPr>
        <w:color w:val="4F81BD"/>
        <w:sz w:val="44"/>
      </w:rPr>
    </w:tblStylePr>
    <w:tblStylePr w:type="firstCol">
      <w:rPr>
        <w:color w:val="4F81BD"/>
      </w:rPr>
    </w:tblStylePr>
    <w:tblStylePr w:type="lastCol">
      <w:rPr>
        <w:color w:val="4F81BD"/>
      </w:rPr>
    </w:tblStylePr>
  </w:style>
  <w:style w:type="paragraph" w:styleId="NormalWeb">
    <w:name w:val="Normal (Web)"/>
    <w:basedOn w:val="Normal"/>
    <w:uiPriority w:val="99"/>
    <w:unhideWhenUsed/>
    <w:locked/>
    <w:rsid w:val="00C029EB"/>
    <w:pPr>
      <w:spacing w:before="0" w:after="0"/>
    </w:pPr>
    <w:rPr>
      <w:rFonts w:ascii="Times New Roman" w:eastAsia="Times New Roman" w:hAnsi="Times New Roman"/>
      <w:szCs w:val="24"/>
    </w:rPr>
  </w:style>
  <w:style w:type="character" w:styleId="Strong">
    <w:name w:val="Strong"/>
    <w:uiPriority w:val="22"/>
    <w:qFormat/>
    <w:locked/>
    <w:rsid w:val="00C029EB"/>
    <w:rPr>
      <w:b/>
      <w:bCs/>
    </w:rPr>
  </w:style>
  <w:style w:type="paragraph" w:customStyle="1" w:styleId="Default">
    <w:name w:val="Default"/>
    <w:rsid w:val="00C367F7"/>
    <w:pPr>
      <w:autoSpaceDE w:val="0"/>
      <w:autoSpaceDN w:val="0"/>
      <w:adjustRightInd w:val="0"/>
    </w:pPr>
    <w:rPr>
      <w:rFonts w:ascii="Arial" w:eastAsia="Calibri" w:hAnsi="Arial" w:cs="Arial"/>
      <w:color w:val="000000"/>
      <w:sz w:val="24"/>
      <w:szCs w:val="24"/>
    </w:rPr>
  </w:style>
  <w:style w:type="paragraph" w:customStyle="1" w:styleId="Para1">
    <w:name w:val="Para1"/>
    <w:basedOn w:val="Default"/>
    <w:next w:val="Default"/>
    <w:uiPriority w:val="99"/>
    <w:rsid w:val="00C367F7"/>
    <w:rPr>
      <w:color w:val="auto"/>
    </w:rPr>
  </w:style>
  <w:style w:type="character" w:styleId="FollowedHyperlink">
    <w:name w:val="FollowedHyperlink"/>
    <w:locked/>
    <w:rsid w:val="00E33083"/>
    <w:rPr>
      <w:color w:val="800080"/>
      <w:u w:val="single"/>
    </w:rPr>
  </w:style>
  <w:style w:type="paragraph" w:customStyle="1" w:styleId="Char">
    <w:name w:val="Char"/>
    <w:basedOn w:val="Normal"/>
    <w:rsid w:val="001A46D6"/>
    <w:pPr>
      <w:tabs>
        <w:tab w:val="left" w:pos="1425"/>
      </w:tabs>
      <w:spacing w:before="0" w:after="0"/>
      <w:ind w:right="53"/>
      <w:jc w:val="both"/>
    </w:pPr>
    <w:rPr>
      <w:rFonts w:eastAsia="SimSun"/>
      <w:color w:val="FF6600"/>
      <w:sz w:val="22"/>
      <w:szCs w:val="16"/>
      <w:lang w:eastAsia="zh-CN"/>
    </w:rPr>
  </w:style>
  <w:style w:type="paragraph" w:styleId="ListParagraph">
    <w:name w:val="List Paragraph"/>
    <w:basedOn w:val="Normal"/>
    <w:uiPriority w:val="34"/>
    <w:qFormat/>
    <w:rsid w:val="00DE6B01"/>
    <w:pPr>
      <w:spacing w:before="0" w:after="200" w:line="276"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81BC7"/>
    <w:rPr>
      <w:rFonts w:ascii="Arial" w:hAnsi="Arial"/>
      <w:sz w:val="24"/>
    </w:rPr>
  </w:style>
  <w:style w:type="character" w:styleId="CommentReference">
    <w:name w:val="annotation reference"/>
    <w:basedOn w:val="DefaultParagraphFont"/>
    <w:semiHidden/>
    <w:unhideWhenUsed/>
    <w:locked/>
    <w:rsid w:val="004702F2"/>
    <w:rPr>
      <w:sz w:val="16"/>
      <w:szCs w:val="16"/>
    </w:rPr>
  </w:style>
  <w:style w:type="paragraph" w:styleId="CommentText">
    <w:name w:val="annotation text"/>
    <w:basedOn w:val="Normal"/>
    <w:link w:val="CommentTextChar"/>
    <w:unhideWhenUsed/>
    <w:locked/>
    <w:rsid w:val="004702F2"/>
    <w:rPr>
      <w:sz w:val="20"/>
    </w:rPr>
  </w:style>
  <w:style w:type="character" w:customStyle="1" w:styleId="CommentTextChar">
    <w:name w:val="Comment Text Char"/>
    <w:basedOn w:val="DefaultParagraphFont"/>
    <w:link w:val="CommentText"/>
    <w:rsid w:val="004702F2"/>
    <w:rPr>
      <w:rFonts w:ascii="Arial" w:hAnsi="Arial"/>
    </w:rPr>
  </w:style>
  <w:style w:type="paragraph" w:styleId="CommentSubject">
    <w:name w:val="annotation subject"/>
    <w:basedOn w:val="CommentText"/>
    <w:next w:val="CommentText"/>
    <w:link w:val="CommentSubjectChar"/>
    <w:semiHidden/>
    <w:unhideWhenUsed/>
    <w:locked/>
    <w:rsid w:val="004702F2"/>
    <w:rPr>
      <w:b/>
      <w:bCs/>
    </w:rPr>
  </w:style>
  <w:style w:type="character" w:customStyle="1" w:styleId="CommentSubjectChar">
    <w:name w:val="Comment Subject Char"/>
    <w:basedOn w:val="CommentTextChar"/>
    <w:link w:val="CommentSubject"/>
    <w:semiHidden/>
    <w:rsid w:val="004702F2"/>
    <w:rPr>
      <w:rFonts w:ascii="Arial" w:hAnsi="Arial"/>
      <w:b/>
      <w:bCs/>
    </w:rPr>
  </w:style>
  <w:style w:type="paragraph" w:styleId="Revision">
    <w:name w:val="Revision"/>
    <w:hidden/>
    <w:uiPriority w:val="99"/>
    <w:semiHidden/>
    <w:rsid w:val="00615E43"/>
    <w:rPr>
      <w:rFonts w:ascii="Arial" w:hAnsi="Arial"/>
      <w:sz w:val="24"/>
    </w:rPr>
  </w:style>
  <w:style w:type="character" w:customStyle="1" w:styleId="UnresolvedMention1">
    <w:name w:val="Unresolved Mention1"/>
    <w:basedOn w:val="DefaultParagraphFont"/>
    <w:uiPriority w:val="99"/>
    <w:semiHidden/>
    <w:unhideWhenUsed/>
    <w:rsid w:val="008C206A"/>
    <w:rPr>
      <w:color w:val="605E5C"/>
      <w:shd w:val="clear" w:color="auto" w:fill="E1DFDD"/>
    </w:rPr>
  </w:style>
  <w:style w:type="paragraph" w:styleId="NoSpacing">
    <w:name w:val="No Spacing"/>
    <w:uiPriority w:val="1"/>
    <w:qFormat/>
    <w:rsid w:val="00FC4743"/>
    <w:rPr>
      <w:rFonts w:ascii="Arial" w:hAnsi="Arial"/>
      <w:sz w:val="24"/>
    </w:rPr>
  </w:style>
  <w:style w:type="character" w:customStyle="1" w:styleId="normaltextrun">
    <w:name w:val="normaltextrun"/>
    <w:basedOn w:val="DefaultParagraphFont"/>
    <w:rsid w:val="00251FD5"/>
  </w:style>
  <w:style w:type="character" w:customStyle="1" w:styleId="eop">
    <w:name w:val="eop"/>
    <w:basedOn w:val="DefaultParagraphFont"/>
    <w:rsid w:val="00251FD5"/>
  </w:style>
  <w:style w:type="paragraph" w:customStyle="1" w:styleId="paragraph">
    <w:name w:val="paragraph"/>
    <w:basedOn w:val="Normal"/>
    <w:rsid w:val="00251FD5"/>
    <w:pPr>
      <w:spacing w:before="100" w:beforeAutospacing="1" w:after="100" w:afterAutospacing="1"/>
    </w:pPr>
    <w:rPr>
      <w:rFonts w:ascii="Times New Roman" w:eastAsia="Times New Roman" w:hAnsi="Times New Roman"/>
      <w:szCs w:val="24"/>
    </w:rPr>
  </w:style>
  <w:style w:type="character" w:customStyle="1" w:styleId="UnresolvedMention2">
    <w:name w:val="Unresolved Mention2"/>
    <w:basedOn w:val="DefaultParagraphFont"/>
    <w:uiPriority w:val="99"/>
    <w:semiHidden/>
    <w:unhideWhenUsed/>
    <w:rsid w:val="00123714"/>
    <w:rPr>
      <w:color w:val="605E5C"/>
      <w:shd w:val="clear" w:color="auto" w:fill="E1DFDD"/>
    </w:rPr>
  </w:style>
  <w:style w:type="character" w:customStyle="1" w:styleId="UnresolvedMention3">
    <w:name w:val="Unresolved Mention3"/>
    <w:basedOn w:val="DefaultParagraphFont"/>
    <w:uiPriority w:val="99"/>
    <w:semiHidden/>
    <w:unhideWhenUsed/>
    <w:rsid w:val="00E477E9"/>
    <w:rPr>
      <w:color w:val="605E5C"/>
      <w:shd w:val="clear" w:color="auto" w:fill="E1DFDD"/>
    </w:rPr>
  </w:style>
  <w:style w:type="table" w:customStyle="1" w:styleId="TableGrid3">
    <w:name w:val="Table Grid3"/>
    <w:basedOn w:val="TableNormal"/>
    <w:next w:val="TableGrid"/>
    <w:uiPriority w:val="39"/>
    <w:rsid w:val="001C5C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8948">
      <w:bodyDiv w:val="1"/>
      <w:marLeft w:val="0"/>
      <w:marRight w:val="0"/>
      <w:marTop w:val="0"/>
      <w:marBottom w:val="0"/>
      <w:divBdr>
        <w:top w:val="none" w:sz="0" w:space="0" w:color="auto"/>
        <w:left w:val="none" w:sz="0" w:space="0" w:color="auto"/>
        <w:bottom w:val="none" w:sz="0" w:space="0" w:color="auto"/>
        <w:right w:val="none" w:sz="0" w:space="0" w:color="auto"/>
      </w:divBdr>
    </w:div>
    <w:div w:id="355273682">
      <w:bodyDiv w:val="1"/>
      <w:marLeft w:val="0"/>
      <w:marRight w:val="0"/>
      <w:marTop w:val="0"/>
      <w:marBottom w:val="0"/>
      <w:divBdr>
        <w:top w:val="none" w:sz="0" w:space="0" w:color="auto"/>
        <w:left w:val="none" w:sz="0" w:space="0" w:color="auto"/>
        <w:bottom w:val="none" w:sz="0" w:space="0" w:color="auto"/>
        <w:right w:val="none" w:sz="0" w:space="0" w:color="auto"/>
      </w:divBdr>
      <w:divsChild>
        <w:div w:id="421297471">
          <w:marLeft w:val="0"/>
          <w:marRight w:val="0"/>
          <w:marTop w:val="0"/>
          <w:marBottom w:val="0"/>
          <w:divBdr>
            <w:top w:val="none" w:sz="0" w:space="0" w:color="auto"/>
            <w:left w:val="none" w:sz="0" w:space="0" w:color="auto"/>
            <w:bottom w:val="none" w:sz="0" w:space="0" w:color="auto"/>
            <w:right w:val="none" w:sz="0" w:space="0" w:color="auto"/>
          </w:divBdr>
        </w:div>
      </w:divsChild>
    </w:div>
    <w:div w:id="481889073">
      <w:bodyDiv w:val="1"/>
      <w:marLeft w:val="0"/>
      <w:marRight w:val="0"/>
      <w:marTop w:val="0"/>
      <w:marBottom w:val="0"/>
      <w:divBdr>
        <w:top w:val="none" w:sz="0" w:space="0" w:color="auto"/>
        <w:left w:val="none" w:sz="0" w:space="0" w:color="auto"/>
        <w:bottom w:val="none" w:sz="0" w:space="0" w:color="auto"/>
        <w:right w:val="none" w:sz="0" w:space="0" w:color="auto"/>
      </w:divBdr>
    </w:div>
    <w:div w:id="579101680">
      <w:bodyDiv w:val="1"/>
      <w:marLeft w:val="0"/>
      <w:marRight w:val="0"/>
      <w:marTop w:val="0"/>
      <w:marBottom w:val="0"/>
      <w:divBdr>
        <w:top w:val="none" w:sz="0" w:space="0" w:color="auto"/>
        <w:left w:val="none" w:sz="0" w:space="0" w:color="auto"/>
        <w:bottom w:val="none" w:sz="0" w:space="0" w:color="auto"/>
        <w:right w:val="none" w:sz="0" w:space="0" w:color="auto"/>
      </w:divBdr>
      <w:divsChild>
        <w:div w:id="1740865071">
          <w:marLeft w:val="0"/>
          <w:marRight w:val="0"/>
          <w:marTop w:val="0"/>
          <w:marBottom w:val="0"/>
          <w:divBdr>
            <w:top w:val="none" w:sz="0" w:space="0" w:color="auto"/>
            <w:left w:val="none" w:sz="0" w:space="0" w:color="auto"/>
            <w:bottom w:val="none" w:sz="0" w:space="0" w:color="auto"/>
            <w:right w:val="none" w:sz="0" w:space="0" w:color="auto"/>
          </w:divBdr>
        </w:div>
      </w:divsChild>
    </w:div>
    <w:div w:id="580339287">
      <w:bodyDiv w:val="1"/>
      <w:marLeft w:val="0"/>
      <w:marRight w:val="0"/>
      <w:marTop w:val="0"/>
      <w:marBottom w:val="0"/>
      <w:divBdr>
        <w:top w:val="none" w:sz="0" w:space="0" w:color="auto"/>
        <w:left w:val="none" w:sz="0" w:space="0" w:color="auto"/>
        <w:bottom w:val="none" w:sz="0" w:space="0" w:color="auto"/>
        <w:right w:val="none" w:sz="0" w:space="0" w:color="auto"/>
      </w:divBdr>
    </w:div>
    <w:div w:id="613907063">
      <w:bodyDiv w:val="1"/>
      <w:marLeft w:val="0"/>
      <w:marRight w:val="0"/>
      <w:marTop w:val="0"/>
      <w:marBottom w:val="0"/>
      <w:divBdr>
        <w:top w:val="none" w:sz="0" w:space="0" w:color="auto"/>
        <w:left w:val="none" w:sz="0" w:space="0" w:color="auto"/>
        <w:bottom w:val="none" w:sz="0" w:space="0" w:color="auto"/>
        <w:right w:val="none" w:sz="0" w:space="0" w:color="auto"/>
      </w:divBdr>
    </w:div>
    <w:div w:id="701977868">
      <w:bodyDiv w:val="1"/>
      <w:marLeft w:val="0"/>
      <w:marRight w:val="0"/>
      <w:marTop w:val="0"/>
      <w:marBottom w:val="0"/>
      <w:divBdr>
        <w:top w:val="none" w:sz="0" w:space="0" w:color="auto"/>
        <w:left w:val="none" w:sz="0" w:space="0" w:color="auto"/>
        <w:bottom w:val="none" w:sz="0" w:space="0" w:color="auto"/>
        <w:right w:val="none" w:sz="0" w:space="0" w:color="auto"/>
      </w:divBdr>
    </w:div>
    <w:div w:id="761268816">
      <w:bodyDiv w:val="1"/>
      <w:marLeft w:val="0"/>
      <w:marRight w:val="0"/>
      <w:marTop w:val="0"/>
      <w:marBottom w:val="0"/>
      <w:divBdr>
        <w:top w:val="none" w:sz="0" w:space="0" w:color="auto"/>
        <w:left w:val="none" w:sz="0" w:space="0" w:color="auto"/>
        <w:bottom w:val="none" w:sz="0" w:space="0" w:color="auto"/>
        <w:right w:val="none" w:sz="0" w:space="0" w:color="auto"/>
      </w:divBdr>
    </w:div>
    <w:div w:id="926958275">
      <w:bodyDiv w:val="1"/>
      <w:marLeft w:val="0"/>
      <w:marRight w:val="0"/>
      <w:marTop w:val="0"/>
      <w:marBottom w:val="0"/>
      <w:divBdr>
        <w:top w:val="none" w:sz="0" w:space="0" w:color="auto"/>
        <w:left w:val="none" w:sz="0" w:space="0" w:color="auto"/>
        <w:bottom w:val="none" w:sz="0" w:space="0" w:color="auto"/>
        <w:right w:val="none" w:sz="0" w:space="0" w:color="auto"/>
      </w:divBdr>
    </w:div>
    <w:div w:id="1060246347">
      <w:bodyDiv w:val="1"/>
      <w:marLeft w:val="0"/>
      <w:marRight w:val="0"/>
      <w:marTop w:val="0"/>
      <w:marBottom w:val="0"/>
      <w:divBdr>
        <w:top w:val="none" w:sz="0" w:space="0" w:color="auto"/>
        <w:left w:val="none" w:sz="0" w:space="0" w:color="auto"/>
        <w:bottom w:val="none" w:sz="0" w:space="0" w:color="auto"/>
        <w:right w:val="none" w:sz="0" w:space="0" w:color="auto"/>
      </w:divBdr>
    </w:div>
    <w:div w:id="1071808409">
      <w:bodyDiv w:val="1"/>
      <w:marLeft w:val="0"/>
      <w:marRight w:val="0"/>
      <w:marTop w:val="0"/>
      <w:marBottom w:val="0"/>
      <w:divBdr>
        <w:top w:val="none" w:sz="0" w:space="0" w:color="auto"/>
        <w:left w:val="none" w:sz="0" w:space="0" w:color="auto"/>
        <w:bottom w:val="none" w:sz="0" w:space="0" w:color="auto"/>
        <w:right w:val="none" w:sz="0" w:space="0" w:color="auto"/>
      </w:divBdr>
    </w:div>
    <w:div w:id="1083524632">
      <w:bodyDiv w:val="1"/>
      <w:marLeft w:val="0"/>
      <w:marRight w:val="0"/>
      <w:marTop w:val="0"/>
      <w:marBottom w:val="0"/>
      <w:divBdr>
        <w:top w:val="none" w:sz="0" w:space="0" w:color="auto"/>
        <w:left w:val="none" w:sz="0" w:space="0" w:color="auto"/>
        <w:bottom w:val="none" w:sz="0" w:space="0" w:color="auto"/>
        <w:right w:val="none" w:sz="0" w:space="0" w:color="auto"/>
      </w:divBdr>
    </w:div>
    <w:div w:id="1084297052">
      <w:bodyDiv w:val="1"/>
      <w:marLeft w:val="0"/>
      <w:marRight w:val="0"/>
      <w:marTop w:val="0"/>
      <w:marBottom w:val="0"/>
      <w:divBdr>
        <w:top w:val="none" w:sz="0" w:space="0" w:color="auto"/>
        <w:left w:val="none" w:sz="0" w:space="0" w:color="auto"/>
        <w:bottom w:val="none" w:sz="0" w:space="0" w:color="auto"/>
        <w:right w:val="none" w:sz="0" w:space="0" w:color="auto"/>
      </w:divBdr>
    </w:div>
    <w:div w:id="1168447930">
      <w:bodyDiv w:val="1"/>
      <w:marLeft w:val="0"/>
      <w:marRight w:val="0"/>
      <w:marTop w:val="0"/>
      <w:marBottom w:val="0"/>
      <w:divBdr>
        <w:top w:val="none" w:sz="0" w:space="0" w:color="auto"/>
        <w:left w:val="none" w:sz="0" w:space="0" w:color="auto"/>
        <w:bottom w:val="none" w:sz="0" w:space="0" w:color="auto"/>
        <w:right w:val="none" w:sz="0" w:space="0" w:color="auto"/>
      </w:divBdr>
    </w:div>
    <w:div w:id="1216350096">
      <w:bodyDiv w:val="1"/>
      <w:marLeft w:val="0"/>
      <w:marRight w:val="0"/>
      <w:marTop w:val="0"/>
      <w:marBottom w:val="0"/>
      <w:divBdr>
        <w:top w:val="none" w:sz="0" w:space="0" w:color="auto"/>
        <w:left w:val="none" w:sz="0" w:space="0" w:color="auto"/>
        <w:bottom w:val="none" w:sz="0" w:space="0" w:color="auto"/>
        <w:right w:val="none" w:sz="0" w:space="0" w:color="auto"/>
      </w:divBdr>
    </w:div>
    <w:div w:id="1346593015">
      <w:bodyDiv w:val="1"/>
      <w:marLeft w:val="0"/>
      <w:marRight w:val="0"/>
      <w:marTop w:val="0"/>
      <w:marBottom w:val="0"/>
      <w:divBdr>
        <w:top w:val="none" w:sz="0" w:space="0" w:color="auto"/>
        <w:left w:val="none" w:sz="0" w:space="0" w:color="auto"/>
        <w:bottom w:val="none" w:sz="0" w:space="0" w:color="auto"/>
        <w:right w:val="none" w:sz="0" w:space="0" w:color="auto"/>
      </w:divBdr>
    </w:div>
    <w:div w:id="1358703824">
      <w:bodyDiv w:val="1"/>
      <w:marLeft w:val="0"/>
      <w:marRight w:val="0"/>
      <w:marTop w:val="0"/>
      <w:marBottom w:val="0"/>
      <w:divBdr>
        <w:top w:val="none" w:sz="0" w:space="0" w:color="auto"/>
        <w:left w:val="none" w:sz="0" w:space="0" w:color="auto"/>
        <w:bottom w:val="none" w:sz="0" w:space="0" w:color="auto"/>
        <w:right w:val="none" w:sz="0" w:space="0" w:color="auto"/>
      </w:divBdr>
    </w:div>
    <w:div w:id="1461142982">
      <w:bodyDiv w:val="1"/>
      <w:marLeft w:val="0"/>
      <w:marRight w:val="0"/>
      <w:marTop w:val="0"/>
      <w:marBottom w:val="0"/>
      <w:divBdr>
        <w:top w:val="none" w:sz="0" w:space="0" w:color="auto"/>
        <w:left w:val="none" w:sz="0" w:space="0" w:color="auto"/>
        <w:bottom w:val="none" w:sz="0" w:space="0" w:color="auto"/>
        <w:right w:val="none" w:sz="0" w:space="0" w:color="auto"/>
      </w:divBdr>
    </w:div>
    <w:div w:id="1604722038">
      <w:bodyDiv w:val="1"/>
      <w:marLeft w:val="0"/>
      <w:marRight w:val="0"/>
      <w:marTop w:val="0"/>
      <w:marBottom w:val="0"/>
      <w:divBdr>
        <w:top w:val="none" w:sz="0" w:space="0" w:color="auto"/>
        <w:left w:val="none" w:sz="0" w:space="0" w:color="auto"/>
        <w:bottom w:val="none" w:sz="0" w:space="0" w:color="auto"/>
        <w:right w:val="none" w:sz="0" w:space="0" w:color="auto"/>
      </w:divBdr>
      <w:divsChild>
        <w:div w:id="629434145">
          <w:marLeft w:val="0"/>
          <w:marRight w:val="0"/>
          <w:marTop w:val="0"/>
          <w:marBottom w:val="0"/>
          <w:divBdr>
            <w:top w:val="none" w:sz="0" w:space="0" w:color="auto"/>
            <w:left w:val="none" w:sz="0" w:space="0" w:color="auto"/>
            <w:bottom w:val="none" w:sz="0" w:space="0" w:color="auto"/>
            <w:right w:val="none" w:sz="0" w:space="0" w:color="auto"/>
          </w:divBdr>
        </w:div>
        <w:div w:id="908155362">
          <w:marLeft w:val="0"/>
          <w:marRight w:val="0"/>
          <w:marTop w:val="0"/>
          <w:marBottom w:val="0"/>
          <w:divBdr>
            <w:top w:val="none" w:sz="0" w:space="0" w:color="auto"/>
            <w:left w:val="none" w:sz="0" w:space="0" w:color="auto"/>
            <w:bottom w:val="none" w:sz="0" w:space="0" w:color="auto"/>
            <w:right w:val="none" w:sz="0" w:space="0" w:color="auto"/>
          </w:divBdr>
        </w:div>
        <w:div w:id="1310138646">
          <w:marLeft w:val="0"/>
          <w:marRight w:val="0"/>
          <w:marTop w:val="0"/>
          <w:marBottom w:val="0"/>
          <w:divBdr>
            <w:top w:val="none" w:sz="0" w:space="0" w:color="auto"/>
            <w:left w:val="none" w:sz="0" w:space="0" w:color="auto"/>
            <w:bottom w:val="none" w:sz="0" w:space="0" w:color="auto"/>
            <w:right w:val="none" w:sz="0" w:space="0" w:color="auto"/>
          </w:divBdr>
        </w:div>
        <w:div w:id="1507161865">
          <w:marLeft w:val="0"/>
          <w:marRight w:val="0"/>
          <w:marTop w:val="0"/>
          <w:marBottom w:val="0"/>
          <w:divBdr>
            <w:top w:val="none" w:sz="0" w:space="0" w:color="auto"/>
            <w:left w:val="none" w:sz="0" w:space="0" w:color="auto"/>
            <w:bottom w:val="none" w:sz="0" w:space="0" w:color="auto"/>
            <w:right w:val="none" w:sz="0" w:space="0" w:color="auto"/>
          </w:divBdr>
        </w:div>
        <w:div w:id="1686245397">
          <w:marLeft w:val="0"/>
          <w:marRight w:val="0"/>
          <w:marTop w:val="0"/>
          <w:marBottom w:val="0"/>
          <w:divBdr>
            <w:top w:val="none" w:sz="0" w:space="0" w:color="auto"/>
            <w:left w:val="none" w:sz="0" w:space="0" w:color="auto"/>
            <w:bottom w:val="none" w:sz="0" w:space="0" w:color="auto"/>
            <w:right w:val="none" w:sz="0" w:space="0" w:color="auto"/>
          </w:divBdr>
        </w:div>
      </w:divsChild>
    </w:div>
    <w:div w:id="1714424867">
      <w:bodyDiv w:val="1"/>
      <w:marLeft w:val="0"/>
      <w:marRight w:val="0"/>
      <w:marTop w:val="0"/>
      <w:marBottom w:val="0"/>
      <w:divBdr>
        <w:top w:val="none" w:sz="0" w:space="0" w:color="auto"/>
        <w:left w:val="none" w:sz="0" w:space="0" w:color="auto"/>
        <w:bottom w:val="none" w:sz="0" w:space="0" w:color="auto"/>
        <w:right w:val="none" w:sz="0" w:space="0" w:color="auto"/>
      </w:divBdr>
    </w:div>
    <w:div w:id="1743019510">
      <w:bodyDiv w:val="1"/>
      <w:marLeft w:val="0"/>
      <w:marRight w:val="0"/>
      <w:marTop w:val="0"/>
      <w:marBottom w:val="0"/>
      <w:divBdr>
        <w:top w:val="none" w:sz="0" w:space="0" w:color="auto"/>
        <w:left w:val="none" w:sz="0" w:space="0" w:color="auto"/>
        <w:bottom w:val="none" w:sz="0" w:space="0" w:color="auto"/>
        <w:right w:val="none" w:sz="0" w:space="0" w:color="auto"/>
      </w:divBdr>
    </w:div>
    <w:div w:id="1788429709">
      <w:bodyDiv w:val="1"/>
      <w:marLeft w:val="0"/>
      <w:marRight w:val="0"/>
      <w:marTop w:val="0"/>
      <w:marBottom w:val="0"/>
      <w:divBdr>
        <w:top w:val="none" w:sz="0" w:space="0" w:color="auto"/>
        <w:left w:val="none" w:sz="0" w:space="0" w:color="auto"/>
        <w:bottom w:val="none" w:sz="0" w:space="0" w:color="auto"/>
        <w:right w:val="none" w:sz="0" w:space="0" w:color="auto"/>
      </w:divBdr>
    </w:div>
    <w:div w:id="1823429946">
      <w:bodyDiv w:val="1"/>
      <w:marLeft w:val="0"/>
      <w:marRight w:val="0"/>
      <w:marTop w:val="0"/>
      <w:marBottom w:val="0"/>
      <w:divBdr>
        <w:top w:val="none" w:sz="0" w:space="0" w:color="auto"/>
        <w:left w:val="none" w:sz="0" w:space="0" w:color="auto"/>
        <w:bottom w:val="none" w:sz="0" w:space="0" w:color="auto"/>
        <w:right w:val="none" w:sz="0" w:space="0" w:color="auto"/>
      </w:divBdr>
    </w:div>
    <w:div w:id="1921793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dredpath\Downloads\carfannualreport2024-25.my.canva.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redpath\Downloads\carfannualreport2024-25.my.canva.si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ABFif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ll.musk@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f155c5-d96b-46f6-847c-02ce2b846c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FB3F8DA838E04685E57C79D655F51C" ma:contentTypeVersion="16" ma:contentTypeDescription="Create a new document." ma:contentTypeScope="" ma:versionID="ac26335cffc8b7de298bea817afc591e">
  <xsd:schema xmlns:xsd="http://www.w3.org/2001/XMLSchema" xmlns:xs="http://www.w3.org/2001/XMLSchema" xmlns:p="http://schemas.microsoft.com/office/2006/metadata/properties" xmlns:ns3="2af155c5-d96b-46f6-847c-02ce2b846c0b" xmlns:ns4="a665d4e7-1cd5-4589-8380-4022e115b593" targetNamespace="http://schemas.microsoft.com/office/2006/metadata/properties" ma:root="true" ma:fieldsID="5643612f5f0dcef2af0fdef493eb1ab0" ns3:_="" ns4:_="">
    <xsd:import namespace="2af155c5-d96b-46f6-847c-02ce2b846c0b"/>
    <xsd:import namespace="a665d4e7-1cd5-4589-8380-4022e115b5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155c5-d96b-46f6-847c-02ce2b846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5d4e7-1cd5-4589-8380-4022e115b5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86804-9BCC-46B9-83B0-A7F6B8EDBF5E}">
  <ds:schemaRefs>
    <ds:schemaRef ds:uri="http://schemas.microsoft.com/office/2006/metadata/properties"/>
    <ds:schemaRef ds:uri="http://schemas.microsoft.com/office/infopath/2007/PartnerControls"/>
    <ds:schemaRef ds:uri="2af155c5-d96b-46f6-847c-02ce2b846c0b"/>
  </ds:schemaRefs>
</ds:datastoreItem>
</file>

<file path=customXml/itemProps2.xml><?xml version="1.0" encoding="utf-8"?>
<ds:datastoreItem xmlns:ds="http://schemas.openxmlformats.org/officeDocument/2006/customXml" ds:itemID="{39F6509B-8310-42CB-AC55-60A6DE3323C0}">
  <ds:schemaRefs>
    <ds:schemaRef ds:uri="http://schemas.microsoft.com/sharepoint/v3/contenttype/forms"/>
  </ds:schemaRefs>
</ds:datastoreItem>
</file>

<file path=customXml/itemProps3.xml><?xml version="1.0" encoding="utf-8"?>
<ds:datastoreItem xmlns:ds="http://schemas.openxmlformats.org/officeDocument/2006/customXml" ds:itemID="{56CED858-42CB-450F-A3A8-3DB3A6C37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155c5-d96b-46f6-847c-02ce2b846c0b"/>
    <ds:schemaRef ds:uri="a665d4e7-1cd5-4589-8380-4022e115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7E168-7669-42DA-9D5C-0B27C7BA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9</Pages>
  <Words>2650</Words>
  <Characters>13786</Characters>
  <Application>Microsoft Office Word</Application>
  <DocSecurity>0</DocSecurity>
  <Lines>417</Lines>
  <Paragraphs>178</Paragraphs>
  <ScaleCrop>false</ScaleCrop>
  <HeadingPairs>
    <vt:vector size="2" baseType="variant">
      <vt:variant>
        <vt:lpstr>Title</vt:lpstr>
      </vt:variant>
      <vt:variant>
        <vt:i4>1</vt:i4>
      </vt:variant>
    </vt:vector>
  </HeadingPairs>
  <TitlesOfParts>
    <vt:vector size="1" baseType="lpstr">
      <vt:lpstr>Report Template</vt:lpstr>
    </vt:vector>
  </TitlesOfParts>
  <Company>Fife Council</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Laura Mackean</dc:creator>
  <cp:keywords/>
  <dc:description/>
  <cp:lastModifiedBy>Gill Musk</cp:lastModifiedBy>
  <cp:revision>42</cp:revision>
  <cp:lastPrinted>2025-10-27T11:37:00Z</cp:lastPrinted>
  <dcterms:created xsi:type="dcterms:W3CDTF">2025-10-27T16:57:00Z</dcterms:created>
  <dcterms:modified xsi:type="dcterms:W3CDTF">2025-10-28T12:55:00Z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0x0101000AFB3F8DA838E04685E57C79D655F51C</vt:lpwstr>
  </property>
</Properties>
</file>